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A1C15" w14:textId="65A446AA" w:rsidR="004E626C" w:rsidRDefault="004E626C" w:rsidP="00683A89">
      <w:pPr>
        <w:spacing w:line="590" w:lineRule="exact"/>
        <w:ind w:firstLine="0"/>
        <w:jc w:val="left"/>
        <w:rPr>
          <w:rFonts w:eastAsia="宋体"/>
        </w:rPr>
      </w:pPr>
      <w:r>
        <w:rPr>
          <w:rFonts w:eastAsia="宋体"/>
        </w:rPr>
        <w:t>附件</w:t>
      </w:r>
    </w:p>
    <w:p w14:paraId="5FF43C1B" w14:textId="612223F3" w:rsidR="00683A89" w:rsidRPr="004E626C" w:rsidRDefault="00683A89" w:rsidP="00683A89">
      <w:pPr>
        <w:spacing w:line="590" w:lineRule="exact"/>
        <w:ind w:firstLine="0"/>
        <w:jc w:val="left"/>
        <w:rPr>
          <w:rFonts w:eastAsia="宋体"/>
        </w:rPr>
      </w:pPr>
      <w:r w:rsidRPr="004E626C">
        <w:rPr>
          <w:rFonts w:eastAsia="宋体"/>
        </w:rPr>
        <w:t>项目奖</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925"/>
        <w:gridCol w:w="260"/>
        <w:gridCol w:w="2396"/>
        <w:gridCol w:w="778"/>
        <w:gridCol w:w="1014"/>
        <w:gridCol w:w="1093"/>
        <w:gridCol w:w="1292"/>
        <w:gridCol w:w="456"/>
      </w:tblGrid>
      <w:tr w:rsidR="00683A89" w:rsidRPr="004E626C" w14:paraId="0F937B65" w14:textId="77777777" w:rsidTr="00B67E52">
        <w:tc>
          <w:tcPr>
            <w:tcW w:w="2236" w:type="dxa"/>
            <w:gridSpan w:val="2"/>
            <w:vAlign w:val="center"/>
          </w:tcPr>
          <w:p w14:paraId="37B2C2A8" w14:textId="77777777" w:rsidR="00683A89" w:rsidRPr="004E626C" w:rsidRDefault="00683A89" w:rsidP="00F939EF">
            <w:pPr>
              <w:spacing w:line="590" w:lineRule="exact"/>
              <w:ind w:firstLine="0"/>
              <w:jc w:val="center"/>
              <w:rPr>
                <w:rFonts w:eastAsia="宋体"/>
                <w:b/>
                <w:sz w:val="28"/>
              </w:rPr>
            </w:pPr>
            <w:r w:rsidRPr="004E626C">
              <w:rPr>
                <w:rFonts w:eastAsia="宋体"/>
                <w:b/>
                <w:sz w:val="28"/>
              </w:rPr>
              <w:t>奖励种类</w:t>
            </w:r>
          </w:p>
        </w:tc>
        <w:tc>
          <w:tcPr>
            <w:tcW w:w="7434" w:type="dxa"/>
            <w:gridSpan w:val="7"/>
            <w:vAlign w:val="center"/>
          </w:tcPr>
          <w:p w14:paraId="5FE2819E" w14:textId="3BE55905" w:rsidR="00683A89" w:rsidRPr="004E626C" w:rsidRDefault="00334CC9" w:rsidP="00F939EF">
            <w:pPr>
              <w:spacing w:line="590" w:lineRule="exact"/>
              <w:ind w:firstLine="0"/>
              <w:jc w:val="center"/>
              <w:rPr>
                <w:rFonts w:eastAsia="宋体"/>
                <w:sz w:val="28"/>
              </w:rPr>
            </w:pPr>
            <w:r w:rsidRPr="00334CC9">
              <w:rPr>
                <w:rFonts w:eastAsia="宋体" w:hint="eastAsia"/>
                <w:sz w:val="28"/>
              </w:rPr>
              <w:t>江苏省科技进步奖</w:t>
            </w:r>
          </w:p>
        </w:tc>
      </w:tr>
      <w:tr w:rsidR="00683A89" w:rsidRPr="004E626C" w14:paraId="3FC1A772" w14:textId="77777777" w:rsidTr="00B67E52">
        <w:tc>
          <w:tcPr>
            <w:tcW w:w="2236" w:type="dxa"/>
            <w:gridSpan w:val="2"/>
            <w:vAlign w:val="center"/>
          </w:tcPr>
          <w:p w14:paraId="27F181DF" w14:textId="77777777" w:rsidR="00683A89" w:rsidRPr="004E626C" w:rsidRDefault="00683A89" w:rsidP="00F939EF">
            <w:pPr>
              <w:spacing w:line="590" w:lineRule="exact"/>
              <w:ind w:firstLine="0"/>
              <w:jc w:val="center"/>
              <w:rPr>
                <w:rFonts w:eastAsia="宋体"/>
                <w:sz w:val="28"/>
                <w:szCs w:val="28"/>
              </w:rPr>
            </w:pPr>
            <w:r w:rsidRPr="004E626C">
              <w:rPr>
                <w:rFonts w:eastAsia="宋体"/>
                <w:b/>
                <w:sz w:val="28"/>
                <w:szCs w:val="28"/>
              </w:rPr>
              <w:t>拟提名者</w:t>
            </w:r>
          </w:p>
        </w:tc>
        <w:tc>
          <w:tcPr>
            <w:tcW w:w="7434" w:type="dxa"/>
            <w:gridSpan w:val="7"/>
            <w:vAlign w:val="center"/>
          </w:tcPr>
          <w:p w14:paraId="771019FB" w14:textId="308D3724" w:rsidR="00683A89" w:rsidRPr="004E626C" w:rsidRDefault="00072465" w:rsidP="00F939EF">
            <w:pPr>
              <w:spacing w:line="590" w:lineRule="exact"/>
              <w:ind w:firstLine="0"/>
              <w:jc w:val="center"/>
              <w:rPr>
                <w:rFonts w:eastAsia="宋体"/>
                <w:sz w:val="28"/>
              </w:rPr>
            </w:pPr>
            <w:r>
              <w:rPr>
                <w:rFonts w:eastAsia="宋体" w:hint="eastAsia"/>
                <w:sz w:val="28"/>
              </w:rPr>
              <w:t>江苏省教育厅</w:t>
            </w:r>
            <w:bookmarkStart w:id="0" w:name="_GoBack"/>
            <w:bookmarkEnd w:id="0"/>
          </w:p>
        </w:tc>
      </w:tr>
      <w:tr w:rsidR="00683A89" w:rsidRPr="004E626C" w14:paraId="20ACBBD3" w14:textId="77777777" w:rsidTr="00B67E52">
        <w:tc>
          <w:tcPr>
            <w:tcW w:w="2236" w:type="dxa"/>
            <w:gridSpan w:val="2"/>
            <w:vAlign w:val="center"/>
          </w:tcPr>
          <w:p w14:paraId="0341A499" w14:textId="77777777" w:rsidR="00683A89" w:rsidRPr="004E626C" w:rsidRDefault="00683A89" w:rsidP="00F939EF">
            <w:pPr>
              <w:spacing w:line="590" w:lineRule="exact"/>
              <w:ind w:firstLine="0"/>
              <w:jc w:val="center"/>
              <w:rPr>
                <w:rFonts w:eastAsia="宋体"/>
                <w:sz w:val="28"/>
                <w:szCs w:val="28"/>
              </w:rPr>
            </w:pPr>
            <w:r w:rsidRPr="004E626C">
              <w:rPr>
                <w:rFonts w:eastAsia="宋体"/>
                <w:b/>
                <w:sz w:val="28"/>
                <w:szCs w:val="28"/>
              </w:rPr>
              <w:t>项目名称</w:t>
            </w:r>
          </w:p>
        </w:tc>
        <w:tc>
          <w:tcPr>
            <w:tcW w:w="7434" w:type="dxa"/>
            <w:gridSpan w:val="7"/>
            <w:vAlign w:val="center"/>
          </w:tcPr>
          <w:p w14:paraId="08542F71" w14:textId="33FA40E8" w:rsidR="00683A89" w:rsidRPr="004E626C" w:rsidRDefault="00334CC9" w:rsidP="00F939EF">
            <w:pPr>
              <w:spacing w:line="590" w:lineRule="exact"/>
              <w:ind w:firstLine="0"/>
              <w:jc w:val="center"/>
              <w:rPr>
                <w:rFonts w:eastAsia="宋体"/>
                <w:sz w:val="28"/>
                <w:szCs w:val="28"/>
              </w:rPr>
            </w:pPr>
            <w:r w:rsidRPr="00334CC9">
              <w:rPr>
                <w:rFonts w:eastAsia="宋体" w:hint="eastAsia"/>
                <w:sz w:val="28"/>
                <w:szCs w:val="28"/>
              </w:rPr>
              <w:t>癌毒病机理论指导的胃肠肿瘤防治体系的构建与应用</w:t>
            </w:r>
          </w:p>
        </w:tc>
      </w:tr>
      <w:tr w:rsidR="00683A89" w:rsidRPr="004E626C" w14:paraId="4567EF55" w14:textId="77777777" w:rsidTr="00B67E52">
        <w:tc>
          <w:tcPr>
            <w:tcW w:w="2236" w:type="dxa"/>
            <w:gridSpan w:val="2"/>
            <w:vAlign w:val="center"/>
          </w:tcPr>
          <w:p w14:paraId="1DAE59D9" w14:textId="77777777" w:rsidR="00683A89" w:rsidRPr="004E626C" w:rsidRDefault="00683A89" w:rsidP="00F939EF">
            <w:pPr>
              <w:spacing w:line="240" w:lineRule="auto"/>
              <w:ind w:firstLine="0"/>
              <w:jc w:val="center"/>
              <w:rPr>
                <w:rFonts w:eastAsia="宋体"/>
                <w:b/>
                <w:sz w:val="28"/>
                <w:szCs w:val="28"/>
              </w:rPr>
            </w:pPr>
            <w:r w:rsidRPr="004E626C">
              <w:rPr>
                <w:rFonts w:eastAsia="宋体"/>
                <w:b/>
                <w:sz w:val="28"/>
                <w:szCs w:val="28"/>
              </w:rPr>
              <w:t>主要完成人</w:t>
            </w:r>
          </w:p>
          <w:p w14:paraId="44B99A02" w14:textId="77777777" w:rsidR="00683A89" w:rsidRPr="004E626C" w:rsidRDefault="00683A89" w:rsidP="00F939EF">
            <w:pPr>
              <w:spacing w:line="240" w:lineRule="auto"/>
              <w:ind w:firstLine="0"/>
              <w:jc w:val="center"/>
              <w:rPr>
                <w:rFonts w:eastAsia="宋体"/>
                <w:sz w:val="28"/>
                <w:szCs w:val="28"/>
              </w:rPr>
            </w:pPr>
            <w:r w:rsidRPr="004E626C">
              <w:rPr>
                <w:rFonts w:eastAsia="宋体"/>
                <w:b/>
                <w:sz w:val="28"/>
                <w:szCs w:val="28"/>
              </w:rPr>
              <w:t>（完成单位）</w:t>
            </w:r>
          </w:p>
        </w:tc>
        <w:tc>
          <w:tcPr>
            <w:tcW w:w="7434" w:type="dxa"/>
            <w:gridSpan w:val="7"/>
            <w:vAlign w:val="center"/>
          </w:tcPr>
          <w:p w14:paraId="1F561B74" w14:textId="220793A8" w:rsidR="00683A89" w:rsidRPr="004E626C" w:rsidRDefault="00334CC9" w:rsidP="00334CC9">
            <w:pPr>
              <w:spacing w:line="590" w:lineRule="exact"/>
              <w:ind w:firstLine="0"/>
              <w:jc w:val="center"/>
              <w:rPr>
                <w:rFonts w:eastAsia="宋体"/>
                <w:sz w:val="28"/>
              </w:rPr>
            </w:pPr>
            <w:r>
              <w:rPr>
                <w:rFonts w:eastAsia="宋体" w:hint="eastAsia"/>
                <w:sz w:val="28"/>
              </w:rPr>
              <w:t>（</w:t>
            </w:r>
            <w:r>
              <w:rPr>
                <w:rFonts w:eastAsia="宋体" w:hint="eastAsia"/>
                <w:sz w:val="28"/>
              </w:rPr>
              <w:t>1</w:t>
            </w:r>
            <w:r>
              <w:rPr>
                <w:rFonts w:eastAsia="宋体" w:hint="eastAsia"/>
                <w:sz w:val="28"/>
              </w:rPr>
              <w:t>）</w:t>
            </w:r>
            <w:r w:rsidRPr="00334CC9">
              <w:rPr>
                <w:rFonts w:eastAsia="宋体" w:hint="eastAsia"/>
                <w:sz w:val="28"/>
              </w:rPr>
              <w:t>程海波、</w:t>
            </w:r>
            <w:r>
              <w:rPr>
                <w:rFonts w:eastAsia="宋体" w:hint="eastAsia"/>
                <w:sz w:val="28"/>
              </w:rPr>
              <w:t>（</w:t>
            </w:r>
            <w:r>
              <w:rPr>
                <w:rFonts w:eastAsia="宋体" w:hint="eastAsia"/>
                <w:sz w:val="28"/>
              </w:rPr>
              <w:t>2</w:t>
            </w:r>
            <w:r>
              <w:rPr>
                <w:rFonts w:eastAsia="宋体" w:hint="eastAsia"/>
                <w:sz w:val="28"/>
              </w:rPr>
              <w:t>）</w:t>
            </w:r>
            <w:r w:rsidRPr="00334CC9">
              <w:rPr>
                <w:rFonts w:eastAsia="宋体" w:hint="eastAsia"/>
                <w:sz w:val="28"/>
              </w:rPr>
              <w:t>刘沈林、</w:t>
            </w:r>
            <w:r>
              <w:rPr>
                <w:rFonts w:eastAsia="宋体" w:hint="eastAsia"/>
                <w:sz w:val="28"/>
              </w:rPr>
              <w:t>（</w:t>
            </w:r>
            <w:r>
              <w:rPr>
                <w:rFonts w:eastAsia="宋体" w:hint="eastAsia"/>
                <w:sz w:val="28"/>
              </w:rPr>
              <w:t>3</w:t>
            </w:r>
            <w:r>
              <w:rPr>
                <w:rFonts w:eastAsia="宋体" w:hint="eastAsia"/>
                <w:sz w:val="28"/>
              </w:rPr>
              <w:t>）</w:t>
            </w:r>
            <w:r w:rsidRPr="00334CC9">
              <w:rPr>
                <w:rFonts w:eastAsia="宋体" w:hint="eastAsia"/>
                <w:sz w:val="28"/>
              </w:rPr>
              <w:t>杨宇飞、</w:t>
            </w:r>
            <w:r>
              <w:rPr>
                <w:rFonts w:eastAsia="宋体" w:hint="eastAsia"/>
                <w:sz w:val="28"/>
              </w:rPr>
              <w:t>（</w:t>
            </w:r>
            <w:r>
              <w:rPr>
                <w:rFonts w:eastAsia="宋体" w:hint="eastAsia"/>
                <w:sz w:val="28"/>
              </w:rPr>
              <w:t>4</w:t>
            </w:r>
            <w:r>
              <w:rPr>
                <w:rFonts w:eastAsia="宋体" w:hint="eastAsia"/>
                <w:sz w:val="28"/>
              </w:rPr>
              <w:t>）</w:t>
            </w:r>
            <w:r w:rsidRPr="00334CC9">
              <w:rPr>
                <w:rFonts w:eastAsia="宋体" w:hint="eastAsia"/>
                <w:sz w:val="28"/>
              </w:rPr>
              <w:t>潘华峰、</w:t>
            </w:r>
            <w:r>
              <w:rPr>
                <w:rFonts w:eastAsia="宋体" w:hint="eastAsia"/>
                <w:sz w:val="28"/>
              </w:rPr>
              <w:t>（</w:t>
            </w:r>
            <w:r>
              <w:rPr>
                <w:rFonts w:eastAsia="宋体" w:hint="eastAsia"/>
                <w:sz w:val="28"/>
              </w:rPr>
              <w:t>5</w:t>
            </w:r>
            <w:r>
              <w:rPr>
                <w:rFonts w:eastAsia="宋体" w:hint="eastAsia"/>
                <w:sz w:val="28"/>
              </w:rPr>
              <w:t>）</w:t>
            </w:r>
            <w:r w:rsidRPr="00334CC9">
              <w:rPr>
                <w:rFonts w:eastAsia="宋体" w:hint="eastAsia"/>
                <w:sz w:val="28"/>
              </w:rPr>
              <w:t>李柳、</w:t>
            </w:r>
            <w:r>
              <w:rPr>
                <w:rFonts w:eastAsia="宋体" w:hint="eastAsia"/>
                <w:sz w:val="28"/>
              </w:rPr>
              <w:t>（</w:t>
            </w:r>
            <w:r>
              <w:rPr>
                <w:rFonts w:eastAsia="宋体" w:hint="eastAsia"/>
                <w:sz w:val="28"/>
              </w:rPr>
              <w:t>6</w:t>
            </w:r>
            <w:r>
              <w:rPr>
                <w:rFonts w:eastAsia="宋体" w:hint="eastAsia"/>
                <w:sz w:val="28"/>
              </w:rPr>
              <w:t>）</w:t>
            </w:r>
            <w:r w:rsidRPr="00334CC9">
              <w:rPr>
                <w:rFonts w:eastAsia="宋体" w:hint="eastAsia"/>
                <w:sz w:val="28"/>
              </w:rPr>
              <w:t>王亮、</w:t>
            </w:r>
            <w:r>
              <w:rPr>
                <w:rFonts w:eastAsia="宋体" w:hint="eastAsia"/>
                <w:sz w:val="28"/>
              </w:rPr>
              <w:t>（</w:t>
            </w:r>
            <w:r>
              <w:rPr>
                <w:rFonts w:eastAsia="宋体" w:hint="eastAsia"/>
                <w:sz w:val="28"/>
              </w:rPr>
              <w:t>7</w:t>
            </w:r>
            <w:r>
              <w:rPr>
                <w:rFonts w:eastAsia="宋体" w:hint="eastAsia"/>
                <w:sz w:val="28"/>
              </w:rPr>
              <w:t>）</w:t>
            </w:r>
            <w:r w:rsidRPr="00334CC9">
              <w:rPr>
                <w:rFonts w:eastAsia="宋体" w:hint="eastAsia"/>
                <w:sz w:val="28"/>
              </w:rPr>
              <w:t>孙洋</w:t>
            </w:r>
            <w:r>
              <w:rPr>
                <w:rFonts w:eastAsia="宋体" w:hint="eastAsia"/>
                <w:sz w:val="28"/>
              </w:rPr>
              <w:t>、（</w:t>
            </w:r>
            <w:r>
              <w:rPr>
                <w:rFonts w:eastAsia="宋体" w:hint="eastAsia"/>
                <w:sz w:val="28"/>
              </w:rPr>
              <w:t>8</w:t>
            </w:r>
            <w:r>
              <w:rPr>
                <w:rFonts w:eastAsia="宋体" w:hint="eastAsia"/>
                <w:sz w:val="28"/>
              </w:rPr>
              <w:t>）</w:t>
            </w:r>
            <w:r w:rsidRPr="00334CC9">
              <w:rPr>
                <w:rFonts w:eastAsia="宋体" w:hint="eastAsia"/>
                <w:sz w:val="28"/>
              </w:rPr>
              <w:t>凌亭生、</w:t>
            </w:r>
            <w:r>
              <w:rPr>
                <w:rFonts w:eastAsia="宋体" w:hint="eastAsia"/>
                <w:sz w:val="28"/>
              </w:rPr>
              <w:t>（</w:t>
            </w:r>
            <w:r>
              <w:rPr>
                <w:rFonts w:eastAsia="宋体" w:hint="eastAsia"/>
                <w:sz w:val="28"/>
              </w:rPr>
              <w:t>9</w:t>
            </w:r>
            <w:r>
              <w:rPr>
                <w:rFonts w:eastAsia="宋体" w:hint="eastAsia"/>
                <w:sz w:val="28"/>
              </w:rPr>
              <w:t>）</w:t>
            </w:r>
            <w:r w:rsidRPr="00334CC9">
              <w:rPr>
                <w:rFonts w:eastAsia="宋体" w:hint="eastAsia"/>
                <w:sz w:val="28"/>
              </w:rPr>
              <w:t>孙东东、</w:t>
            </w:r>
            <w:r>
              <w:rPr>
                <w:rFonts w:eastAsia="宋体" w:hint="eastAsia"/>
                <w:sz w:val="28"/>
              </w:rPr>
              <w:t>（</w:t>
            </w:r>
            <w:r>
              <w:rPr>
                <w:rFonts w:eastAsia="宋体" w:hint="eastAsia"/>
                <w:sz w:val="28"/>
              </w:rPr>
              <w:t>10</w:t>
            </w:r>
            <w:r>
              <w:rPr>
                <w:rFonts w:eastAsia="宋体" w:hint="eastAsia"/>
                <w:sz w:val="28"/>
              </w:rPr>
              <w:t>）</w:t>
            </w:r>
            <w:r w:rsidRPr="00334CC9">
              <w:rPr>
                <w:rFonts w:eastAsia="宋体" w:hint="eastAsia"/>
                <w:sz w:val="28"/>
              </w:rPr>
              <w:t>舒鹏、</w:t>
            </w:r>
            <w:r>
              <w:rPr>
                <w:rFonts w:eastAsia="宋体" w:hint="eastAsia"/>
                <w:sz w:val="28"/>
              </w:rPr>
              <w:t>（</w:t>
            </w:r>
            <w:r>
              <w:rPr>
                <w:rFonts w:eastAsia="宋体" w:hint="eastAsia"/>
                <w:sz w:val="28"/>
              </w:rPr>
              <w:t>11</w:t>
            </w:r>
            <w:r>
              <w:rPr>
                <w:rFonts w:eastAsia="宋体" w:hint="eastAsia"/>
                <w:sz w:val="28"/>
              </w:rPr>
              <w:t>）</w:t>
            </w:r>
            <w:r w:rsidRPr="00334CC9">
              <w:rPr>
                <w:rFonts w:eastAsia="宋体" w:hint="eastAsia"/>
                <w:sz w:val="28"/>
              </w:rPr>
              <w:t>袁莉</w:t>
            </w:r>
          </w:p>
        </w:tc>
      </w:tr>
      <w:tr w:rsidR="00683A89" w:rsidRPr="004E626C" w14:paraId="09AAEFAF" w14:textId="77777777" w:rsidTr="00B67E52">
        <w:tc>
          <w:tcPr>
            <w:tcW w:w="2236" w:type="dxa"/>
            <w:gridSpan w:val="2"/>
            <w:vAlign w:val="center"/>
          </w:tcPr>
          <w:p w14:paraId="3F556094" w14:textId="77777777" w:rsidR="00683A89" w:rsidRPr="004E626C" w:rsidRDefault="00683A89" w:rsidP="00F939EF">
            <w:pPr>
              <w:spacing w:line="590" w:lineRule="exact"/>
              <w:ind w:firstLine="0"/>
              <w:jc w:val="center"/>
              <w:rPr>
                <w:rFonts w:eastAsia="宋体"/>
                <w:b/>
                <w:sz w:val="28"/>
                <w:szCs w:val="28"/>
              </w:rPr>
            </w:pPr>
            <w:r w:rsidRPr="004E626C">
              <w:rPr>
                <w:rFonts w:eastAsia="宋体"/>
                <w:b/>
                <w:sz w:val="28"/>
                <w:szCs w:val="28"/>
              </w:rPr>
              <w:t>完成单位</w:t>
            </w:r>
          </w:p>
        </w:tc>
        <w:tc>
          <w:tcPr>
            <w:tcW w:w="7434" w:type="dxa"/>
            <w:gridSpan w:val="7"/>
            <w:vAlign w:val="center"/>
          </w:tcPr>
          <w:p w14:paraId="4966D94B" w14:textId="6D0EC3CB" w:rsidR="00683A89" w:rsidRPr="004E626C" w:rsidRDefault="00334CC9" w:rsidP="00334CC9">
            <w:pPr>
              <w:spacing w:line="590" w:lineRule="exact"/>
              <w:ind w:firstLine="0"/>
              <w:jc w:val="center"/>
              <w:rPr>
                <w:rFonts w:eastAsia="宋体"/>
                <w:sz w:val="28"/>
                <w:szCs w:val="28"/>
              </w:rPr>
            </w:pPr>
            <w:r>
              <w:rPr>
                <w:rFonts w:eastAsia="宋体" w:hint="eastAsia"/>
                <w:sz w:val="28"/>
                <w:szCs w:val="28"/>
              </w:rPr>
              <w:t>（</w:t>
            </w:r>
            <w:r>
              <w:rPr>
                <w:rFonts w:eastAsia="宋体" w:hint="eastAsia"/>
                <w:sz w:val="28"/>
                <w:szCs w:val="28"/>
              </w:rPr>
              <w:t>1</w:t>
            </w:r>
            <w:r>
              <w:rPr>
                <w:rFonts w:eastAsia="宋体" w:hint="eastAsia"/>
                <w:sz w:val="28"/>
                <w:szCs w:val="28"/>
              </w:rPr>
              <w:t>）</w:t>
            </w:r>
            <w:r w:rsidRPr="00334CC9">
              <w:rPr>
                <w:rFonts w:eastAsia="宋体" w:hint="eastAsia"/>
                <w:sz w:val="28"/>
                <w:szCs w:val="28"/>
              </w:rPr>
              <w:t>南京中医药大学</w:t>
            </w:r>
            <w:r w:rsidRPr="00334CC9">
              <w:rPr>
                <w:rFonts w:eastAsia="宋体" w:hint="eastAsia"/>
                <w:sz w:val="28"/>
                <w:szCs w:val="28"/>
              </w:rPr>
              <w:t>;</w:t>
            </w:r>
            <w:r>
              <w:rPr>
                <w:rFonts w:eastAsia="宋体" w:hint="eastAsia"/>
                <w:sz w:val="28"/>
                <w:szCs w:val="28"/>
              </w:rPr>
              <w:t>（</w:t>
            </w:r>
            <w:r>
              <w:rPr>
                <w:rFonts w:eastAsia="宋体" w:hint="eastAsia"/>
                <w:sz w:val="28"/>
                <w:szCs w:val="28"/>
              </w:rPr>
              <w:t>2</w:t>
            </w:r>
            <w:r>
              <w:rPr>
                <w:rFonts w:eastAsia="宋体" w:hint="eastAsia"/>
                <w:sz w:val="28"/>
                <w:szCs w:val="28"/>
              </w:rPr>
              <w:t>）</w:t>
            </w:r>
            <w:r w:rsidRPr="00334CC9">
              <w:rPr>
                <w:rFonts w:eastAsia="宋体" w:hint="eastAsia"/>
                <w:sz w:val="28"/>
                <w:szCs w:val="28"/>
              </w:rPr>
              <w:t>江苏省中医院</w:t>
            </w:r>
            <w:r w:rsidRPr="00334CC9">
              <w:rPr>
                <w:rFonts w:eastAsia="宋体" w:hint="eastAsia"/>
                <w:sz w:val="28"/>
                <w:szCs w:val="28"/>
              </w:rPr>
              <w:t>;</w:t>
            </w:r>
            <w:r>
              <w:rPr>
                <w:rFonts w:eastAsia="宋体" w:hint="eastAsia"/>
                <w:sz w:val="28"/>
                <w:szCs w:val="28"/>
              </w:rPr>
              <w:t>（</w:t>
            </w:r>
            <w:r>
              <w:rPr>
                <w:rFonts w:eastAsia="宋体" w:hint="eastAsia"/>
                <w:sz w:val="28"/>
                <w:szCs w:val="28"/>
              </w:rPr>
              <w:t>3</w:t>
            </w:r>
            <w:r>
              <w:rPr>
                <w:rFonts w:eastAsia="宋体" w:hint="eastAsia"/>
                <w:sz w:val="28"/>
                <w:szCs w:val="28"/>
              </w:rPr>
              <w:t>）</w:t>
            </w:r>
            <w:r w:rsidRPr="00334CC9">
              <w:rPr>
                <w:rFonts w:eastAsia="宋体" w:hint="eastAsia"/>
                <w:sz w:val="28"/>
                <w:szCs w:val="28"/>
              </w:rPr>
              <w:t>中国中医科学院西苑医院</w:t>
            </w:r>
            <w:r w:rsidRPr="00334CC9">
              <w:rPr>
                <w:rFonts w:eastAsia="宋体" w:hint="eastAsia"/>
                <w:sz w:val="28"/>
                <w:szCs w:val="28"/>
              </w:rPr>
              <w:t>;</w:t>
            </w:r>
            <w:r>
              <w:rPr>
                <w:rFonts w:eastAsia="宋体" w:hint="eastAsia"/>
                <w:sz w:val="28"/>
                <w:szCs w:val="28"/>
              </w:rPr>
              <w:t>（</w:t>
            </w:r>
            <w:r>
              <w:rPr>
                <w:rFonts w:eastAsia="宋体" w:hint="eastAsia"/>
                <w:sz w:val="28"/>
                <w:szCs w:val="28"/>
              </w:rPr>
              <w:t>4</w:t>
            </w:r>
            <w:r>
              <w:rPr>
                <w:rFonts w:eastAsia="宋体" w:hint="eastAsia"/>
                <w:sz w:val="28"/>
                <w:szCs w:val="28"/>
              </w:rPr>
              <w:t>）</w:t>
            </w:r>
            <w:r w:rsidRPr="00334CC9">
              <w:rPr>
                <w:rFonts w:eastAsia="宋体" w:hint="eastAsia"/>
                <w:sz w:val="28"/>
                <w:szCs w:val="28"/>
              </w:rPr>
              <w:t>广州中医药大学</w:t>
            </w:r>
            <w:r w:rsidRPr="00334CC9">
              <w:rPr>
                <w:rFonts w:eastAsia="宋体" w:hint="eastAsia"/>
                <w:sz w:val="28"/>
                <w:szCs w:val="28"/>
              </w:rPr>
              <w:t>;</w:t>
            </w:r>
            <w:r>
              <w:rPr>
                <w:rFonts w:eastAsia="宋体" w:hint="eastAsia"/>
                <w:sz w:val="28"/>
                <w:szCs w:val="28"/>
              </w:rPr>
              <w:t>（</w:t>
            </w:r>
            <w:r>
              <w:rPr>
                <w:rFonts w:eastAsia="宋体" w:hint="eastAsia"/>
                <w:sz w:val="28"/>
                <w:szCs w:val="28"/>
              </w:rPr>
              <w:t>5</w:t>
            </w:r>
            <w:r>
              <w:rPr>
                <w:rFonts w:eastAsia="宋体" w:hint="eastAsia"/>
                <w:sz w:val="28"/>
                <w:szCs w:val="28"/>
              </w:rPr>
              <w:t>）</w:t>
            </w:r>
            <w:r w:rsidRPr="00334CC9">
              <w:rPr>
                <w:rFonts w:eastAsia="宋体" w:hint="eastAsia"/>
                <w:sz w:val="28"/>
                <w:szCs w:val="28"/>
              </w:rPr>
              <w:t>华润三九医药股份有限公司</w:t>
            </w:r>
            <w:r w:rsidRPr="00334CC9">
              <w:rPr>
                <w:rFonts w:eastAsia="宋体" w:hint="eastAsia"/>
                <w:sz w:val="28"/>
                <w:szCs w:val="28"/>
              </w:rPr>
              <w:t>;</w:t>
            </w:r>
            <w:r>
              <w:rPr>
                <w:rFonts w:eastAsia="宋体" w:hint="eastAsia"/>
                <w:sz w:val="28"/>
                <w:szCs w:val="28"/>
              </w:rPr>
              <w:t>（</w:t>
            </w:r>
            <w:r>
              <w:rPr>
                <w:rFonts w:eastAsia="宋体" w:hint="eastAsia"/>
                <w:sz w:val="28"/>
                <w:szCs w:val="28"/>
              </w:rPr>
              <w:t>6</w:t>
            </w:r>
            <w:r>
              <w:rPr>
                <w:rFonts w:eastAsia="宋体" w:hint="eastAsia"/>
                <w:sz w:val="28"/>
                <w:szCs w:val="28"/>
              </w:rPr>
              <w:t>）</w:t>
            </w:r>
            <w:r w:rsidRPr="00334CC9">
              <w:rPr>
                <w:rFonts w:eastAsia="宋体" w:hint="eastAsia"/>
                <w:sz w:val="28"/>
                <w:szCs w:val="28"/>
              </w:rPr>
              <w:t>南京大学</w:t>
            </w:r>
            <w:r w:rsidRPr="00334CC9">
              <w:rPr>
                <w:rFonts w:eastAsia="宋体" w:hint="eastAsia"/>
                <w:sz w:val="28"/>
                <w:szCs w:val="28"/>
              </w:rPr>
              <w:t>;</w:t>
            </w:r>
            <w:r>
              <w:rPr>
                <w:rFonts w:eastAsia="宋体" w:hint="eastAsia"/>
                <w:sz w:val="28"/>
                <w:szCs w:val="28"/>
              </w:rPr>
              <w:t>（</w:t>
            </w:r>
            <w:r>
              <w:rPr>
                <w:rFonts w:eastAsia="宋体" w:hint="eastAsia"/>
                <w:sz w:val="28"/>
                <w:szCs w:val="28"/>
              </w:rPr>
              <w:t>7</w:t>
            </w:r>
            <w:r>
              <w:rPr>
                <w:rFonts w:eastAsia="宋体" w:hint="eastAsia"/>
                <w:sz w:val="28"/>
                <w:szCs w:val="28"/>
              </w:rPr>
              <w:t>）</w:t>
            </w:r>
            <w:r w:rsidRPr="00334CC9">
              <w:rPr>
                <w:rFonts w:eastAsia="宋体" w:hint="eastAsia"/>
                <w:sz w:val="28"/>
                <w:szCs w:val="28"/>
              </w:rPr>
              <w:t>浙江省肿瘤医院</w:t>
            </w:r>
          </w:p>
        </w:tc>
      </w:tr>
      <w:tr w:rsidR="00683A89" w:rsidRPr="004E626C" w14:paraId="4B6611D6" w14:textId="77777777" w:rsidTr="00B67E52">
        <w:tc>
          <w:tcPr>
            <w:tcW w:w="2236" w:type="dxa"/>
            <w:gridSpan w:val="2"/>
            <w:vAlign w:val="center"/>
          </w:tcPr>
          <w:p w14:paraId="7DB9D374" w14:textId="77777777" w:rsidR="00683A89" w:rsidRPr="004E626C" w:rsidRDefault="00683A89" w:rsidP="00F939EF">
            <w:pPr>
              <w:spacing w:line="240" w:lineRule="auto"/>
              <w:ind w:firstLine="0"/>
              <w:jc w:val="center"/>
              <w:rPr>
                <w:rFonts w:eastAsia="宋体"/>
                <w:b/>
                <w:sz w:val="28"/>
                <w:szCs w:val="28"/>
              </w:rPr>
            </w:pPr>
            <w:r w:rsidRPr="004E626C">
              <w:rPr>
                <w:rFonts w:eastAsia="宋体"/>
                <w:b/>
                <w:sz w:val="28"/>
                <w:szCs w:val="28"/>
              </w:rPr>
              <w:t>项目简介</w:t>
            </w:r>
          </w:p>
        </w:tc>
        <w:tc>
          <w:tcPr>
            <w:tcW w:w="7434" w:type="dxa"/>
            <w:gridSpan w:val="7"/>
            <w:vAlign w:val="center"/>
          </w:tcPr>
          <w:p w14:paraId="5CF202E6" w14:textId="0167FBE0" w:rsidR="00683A89" w:rsidRPr="00334CC9" w:rsidRDefault="00334CC9" w:rsidP="00334CC9">
            <w:pPr>
              <w:spacing w:line="360" w:lineRule="exact"/>
              <w:ind w:firstLineChars="200" w:firstLine="560"/>
              <w:rPr>
                <w:rFonts w:eastAsia="宋体"/>
                <w:sz w:val="28"/>
                <w:szCs w:val="28"/>
              </w:rPr>
            </w:pPr>
            <w:r w:rsidRPr="00334CC9">
              <w:rPr>
                <w:rFonts w:eastAsia="宋体" w:hint="eastAsia"/>
                <w:sz w:val="28"/>
                <w:szCs w:val="28"/>
              </w:rPr>
              <w:t>胃肠肿瘤是我国常见的恶性肿瘤，发病率与死亡率均居前列，严重威胁人民健康及经济社会发展。针对胃肠恶性肿瘤防治三大关键临床问题：癌前病变有效干预手段局限、术后复发转移率高、晚期治疗效果不佳，亟需充分发挥中医药防治胃肠肿瘤“癌前病变干预—术后防复发转移</w:t>
            </w:r>
            <w:r w:rsidRPr="00334CC9">
              <w:rPr>
                <w:rFonts w:eastAsia="宋体" w:hint="eastAsia"/>
                <w:sz w:val="28"/>
                <w:szCs w:val="28"/>
              </w:rPr>
              <w:t>-</w:t>
            </w:r>
            <w:r w:rsidRPr="00334CC9">
              <w:rPr>
                <w:rFonts w:eastAsia="宋体" w:hint="eastAsia"/>
                <w:sz w:val="28"/>
                <w:szCs w:val="28"/>
              </w:rPr>
              <w:t>晚期带瘤生存”的特色优势和重要临床价值，制定三阶段防治方案，创建中医药全程防治体系。</w:t>
            </w:r>
          </w:p>
        </w:tc>
      </w:tr>
      <w:tr w:rsidR="00683A89" w:rsidRPr="004E626C" w14:paraId="645FA2C5" w14:textId="77777777" w:rsidTr="00B67E52">
        <w:tc>
          <w:tcPr>
            <w:tcW w:w="9670" w:type="dxa"/>
            <w:gridSpan w:val="9"/>
            <w:vAlign w:val="center"/>
          </w:tcPr>
          <w:p w14:paraId="25C7283E" w14:textId="77777777" w:rsidR="00683A89" w:rsidRPr="004E626C" w:rsidRDefault="00683A89" w:rsidP="00F939EF">
            <w:pPr>
              <w:spacing w:line="590" w:lineRule="exact"/>
              <w:ind w:firstLine="0"/>
              <w:jc w:val="center"/>
              <w:rPr>
                <w:rFonts w:eastAsia="宋体"/>
                <w:b/>
                <w:sz w:val="28"/>
              </w:rPr>
            </w:pPr>
            <w:r w:rsidRPr="004E626C">
              <w:rPr>
                <w:rFonts w:eastAsia="宋体"/>
                <w:b/>
                <w:sz w:val="28"/>
              </w:rPr>
              <w:t>代表性论文（专著）目录</w:t>
            </w:r>
          </w:p>
        </w:tc>
      </w:tr>
      <w:tr w:rsidR="004E626C" w:rsidRPr="004E626C" w14:paraId="4AC95180" w14:textId="77777777" w:rsidTr="00B67E52">
        <w:tc>
          <w:tcPr>
            <w:tcW w:w="456" w:type="dxa"/>
            <w:tcMar>
              <w:left w:w="28" w:type="dxa"/>
              <w:right w:w="28" w:type="dxa"/>
            </w:tcMar>
            <w:vAlign w:val="center"/>
          </w:tcPr>
          <w:p w14:paraId="43F44E03"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t>序号</w:t>
            </w:r>
          </w:p>
        </w:tc>
        <w:tc>
          <w:tcPr>
            <w:tcW w:w="2076" w:type="dxa"/>
            <w:gridSpan w:val="2"/>
            <w:tcMar>
              <w:left w:w="28" w:type="dxa"/>
              <w:right w:w="28" w:type="dxa"/>
            </w:tcMar>
            <w:vAlign w:val="center"/>
          </w:tcPr>
          <w:p w14:paraId="0E6198E4"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论文（专著）名称</w:t>
            </w:r>
            <w:r w:rsidRPr="004E626C">
              <w:rPr>
                <w:rFonts w:eastAsia="宋体"/>
                <w:sz w:val="24"/>
                <w:szCs w:val="24"/>
              </w:rPr>
              <w:t>/</w:t>
            </w:r>
            <w:r w:rsidRPr="004E626C">
              <w:rPr>
                <w:rFonts w:eastAsia="宋体"/>
                <w:sz w:val="24"/>
                <w:szCs w:val="24"/>
              </w:rPr>
              <w:t>刊名</w:t>
            </w:r>
            <w:r w:rsidRPr="004E626C">
              <w:rPr>
                <w:rFonts w:eastAsia="宋体"/>
                <w:sz w:val="24"/>
                <w:szCs w:val="24"/>
              </w:rPr>
              <w:t>/</w:t>
            </w:r>
            <w:r w:rsidRPr="004E626C">
              <w:rPr>
                <w:rFonts w:eastAsia="宋体"/>
                <w:sz w:val="24"/>
                <w:szCs w:val="24"/>
              </w:rPr>
              <w:t>作者</w:t>
            </w:r>
          </w:p>
        </w:tc>
        <w:tc>
          <w:tcPr>
            <w:tcW w:w="1858" w:type="dxa"/>
            <w:tcMar>
              <w:left w:w="28" w:type="dxa"/>
              <w:right w:w="28" w:type="dxa"/>
            </w:tcMar>
            <w:vAlign w:val="center"/>
          </w:tcPr>
          <w:p w14:paraId="51332776"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年卷页码（</w:t>
            </w:r>
            <w:r w:rsidRPr="004E626C">
              <w:rPr>
                <w:rFonts w:eastAsia="宋体"/>
                <w:sz w:val="24"/>
                <w:szCs w:val="24"/>
              </w:rPr>
              <w:t xml:space="preserve">xx </w:t>
            </w:r>
            <w:r w:rsidRPr="004E626C">
              <w:rPr>
                <w:rFonts w:eastAsia="宋体"/>
                <w:sz w:val="24"/>
                <w:szCs w:val="24"/>
              </w:rPr>
              <w:t>年</w:t>
            </w:r>
            <w:r w:rsidRPr="004E626C">
              <w:rPr>
                <w:rFonts w:eastAsia="宋体"/>
                <w:sz w:val="24"/>
                <w:szCs w:val="24"/>
              </w:rPr>
              <w:t xml:space="preserve">xx </w:t>
            </w:r>
            <w:r w:rsidRPr="004E626C">
              <w:rPr>
                <w:rFonts w:eastAsia="宋体"/>
                <w:sz w:val="24"/>
                <w:szCs w:val="24"/>
              </w:rPr>
              <w:t>卷</w:t>
            </w:r>
            <w:r w:rsidRPr="004E626C">
              <w:rPr>
                <w:rFonts w:eastAsia="宋体"/>
                <w:sz w:val="24"/>
                <w:szCs w:val="24"/>
              </w:rPr>
              <w:t xml:space="preserve">xx </w:t>
            </w:r>
            <w:r w:rsidRPr="004E626C">
              <w:rPr>
                <w:rFonts w:eastAsia="宋体"/>
                <w:sz w:val="24"/>
                <w:szCs w:val="24"/>
              </w:rPr>
              <w:t>页）</w:t>
            </w:r>
          </w:p>
        </w:tc>
        <w:tc>
          <w:tcPr>
            <w:tcW w:w="861" w:type="dxa"/>
            <w:tcMar>
              <w:left w:w="28" w:type="dxa"/>
              <w:right w:w="28" w:type="dxa"/>
            </w:tcMar>
            <w:vAlign w:val="center"/>
          </w:tcPr>
          <w:p w14:paraId="327DC265"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发表时间</w:t>
            </w:r>
          </w:p>
          <w:p w14:paraId="1D975F15"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（年月日）</w:t>
            </w:r>
          </w:p>
        </w:tc>
        <w:tc>
          <w:tcPr>
            <w:tcW w:w="1190" w:type="dxa"/>
            <w:tcMar>
              <w:left w:w="28" w:type="dxa"/>
              <w:right w:w="28" w:type="dxa"/>
            </w:tcMar>
            <w:vAlign w:val="center"/>
          </w:tcPr>
          <w:p w14:paraId="5327598E"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通讯作者</w:t>
            </w:r>
          </w:p>
          <w:p w14:paraId="27A38DE1"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（含共同）</w:t>
            </w:r>
          </w:p>
        </w:tc>
        <w:tc>
          <w:tcPr>
            <w:tcW w:w="1363" w:type="dxa"/>
            <w:tcMar>
              <w:left w:w="28" w:type="dxa"/>
              <w:right w:w="28" w:type="dxa"/>
            </w:tcMar>
            <w:vAlign w:val="center"/>
          </w:tcPr>
          <w:p w14:paraId="4886BCCA"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第一作者</w:t>
            </w:r>
          </w:p>
          <w:p w14:paraId="7405793B"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（含共同）</w:t>
            </w:r>
          </w:p>
        </w:tc>
        <w:tc>
          <w:tcPr>
            <w:tcW w:w="1410" w:type="dxa"/>
            <w:tcMar>
              <w:left w:w="28" w:type="dxa"/>
              <w:right w:w="28" w:type="dxa"/>
            </w:tcMar>
            <w:vAlign w:val="center"/>
          </w:tcPr>
          <w:p w14:paraId="1108C333"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国内作者</w:t>
            </w:r>
          </w:p>
        </w:tc>
        <w:tc>
          <w:tcPr>
            <w:tcW w:w="456" w:type="dxa"/>
            <w:tcMar>
              <w:left w:w="28" w:type="dxa"/>
              <w:right w:w="28" w:type="dxa"/>
            </w:tcMar>
            <w:vAlign w:val="center"/>
          </w:tcPr>
          <w:p w14:paraId="18352B42"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论文署名单位是否包含国外单</w:t>
            </w:r>
            <w:r w:rsidRPr="004E626C">
              <w:rPr>
                <w:rFonts w:eastAsia="宋体"/>
                <w:sz w:val="24"/>
                <w:szCs w:val="24"/>
              </w:rPr>
              <w:lastRenderedPageBreak/>
              <w:t>位</w:t>
            </w:r>
          </w:p>
        </w:tc>
      </w:tr>
      <w:tr w:rsidR="004E626C" w:rsidRPr="004E626C" w14:paraId="1E1BEF5E" w14:textId="77777777" w:rsidTr="00B67E52">
        <w:tc>
          <w:tcPr>
            <w:tcW w:w="456" w:type="dxa"/>
            <w:vAlign w:val="center"/>
          </w:tcPr>
          <w:p w14:paraId="28488321"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lastRenderedPageBreak/>
              <w:t>1</w:t>
            </w:r>
          </w:p>
        </w:tc>
        <w:tc>
          <w:tcPr>
            <w:tcW w:w="2076" w:type="dxa"/>
            <w:gridSpan w:val="2"/>
            <w:vAlign w:val="center"/>
          </w:tcPr>
          <w:p w14:paraId="00DB447C" w14:textId="77777777" w:rsidR="00683A89" w:rsidRPr="004E626C" w:rsidRDefault="00683A89" w:rsidP="00F939EF">
            <w:pPr>
              <w:spacing w:line="240" w:lineRule="auto"/>
              <w:ind w:firstLine="0"/>
              <w:jc w:val="center"/>
              <w:rPr>
                <w:rFonts w:eastAsia="宋体"/>
                <w:sz w:val="24"/>
                <w:szCs w:val="24"/>
              </w:rPr>
            </w:pPr>
          </w:p>
          <w:p w14:paraId="64D2239C" w14:textId="0B248687"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Targeting cathepsin B by cycloastragenol enhances antitumor immunity of CD8 T cells via inhibiting MHC-I degradation</w:t>
            </w:r>
          </w:p>
        </w:tc>
        <w:tc>
          <w:tcPr>
            <w:tcW w:w="1858" w:type="dxa"/>
            <w:vAlign w:val="center"/>
          </w:tcPr>
          <w:p w14:paraId="6CACF328" w14:textId="6B6B2078"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2022 Oct;10(10):e004874</w:t>
            </w:r>
          </w:p>
        </w:tc>
        <w:tc>
          <w:tcPr>
            <w:tcW w:w="861" w:type="dxa"/>
            <w:vAlign w:val="center"/>
          </w:tcPr>
          <w:p w14:paraId="41F93D6B" w14:textId="32F3DFE9"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202</w:t>
            </w:r>
            <w:r w:rsidR="00142DAA" w:rsidRPr="004E626C">
              <w:rPr>
                <w:rFonts w:eastAsia="宋体"/>
                <w:sz w:val="24"/>
                <w:szCs w:val="24"/>
              </w:rPr>
              <w:t>2</w:t>
            </w:r>
            <w:r w:rsidRPr="004E626C">
              <w:rPr>
                <w:rFonts w:eastAsia="宋体"/>
                <w:sz w:val="24"/>
                <w:szCs w:val="24"/>
              </w:rPr>
              <w:t>年</w:t>
            </w:r>
            <w:r w:rsidR="00A755DA">
              <w:rPr>
                <w:rFonts w:eastAsia="宋体" w:hint="eastAsia"/>
                <w:sz w:val="24"/>
                <w:szCs w:val="24"/>
              </w:rPr>
              <w:t>10</w:t>
            </w:r>
            <w:r w:rsidRPr="004E626C">
              <w:rPr>
                <w:rFonts w:eastAsia="宋体"/>
                <w:sz w:val="24"/>
                <w:szCs w:val="24"/>
              </w:rPr>
              <w:t>月</w:t>
            </w:r>
            <w:r w:rsidR="00A755DA">
              <w:rPr>
                <w:rFonts w:eastAsia="宋体" w:hint="eastAsia"/>
                <w:sz w:val="24"/>
                <w:szCs w:val="24"/>
              </w:rPr>
              <w:t>28</w:t>
            </w:r>
            <w:r w:rsidRPr="004E626C">
              <w:rPr>
                <w:rFonts w:eastAsia="宋体"/>
                <w:sz w:val="24"/>
                <w:szCs w:val="24"/>
              </w:rPr>
              <w:t>日</w:t>
            </w:r>
          </w:p>
        </w:tc>
        <w:tc>
          <w:tcPr>
            <w:tcW w:w="1190" w:type="dxa"/>
            <w:vAlign w:val="center"/>
          </w:tcPr>
          <w:p w14:paraId="3A63B1C4" w14:textId="4B98C409" w:rsidR="00683A89" w:rsidRPr="004E626C" w:rsidRDefault="00A755DA" w:rsidP="00F939EF">
            <w:pPr>
              <w:spacing w:line="240" w:lineRule="auto"/>
              <w:ind w:firstLine="0"/>
              <w:rPr>
                <w:rFonts w:eastAsia="宋体"/>
                <w:sz w:val="24"/>
                <w:szCs w:val="24"/>
              </w:rPr>
            </w:pPr>
            <w:r w:rsidRPr="00A755DA">
              <w:rPr>
                <w:rFonts w:eastAsia="宋体"/>
                <w:sz w:val="24"/>
                <w:szCs w:val="24"/>
              </w:rPr>
              <w:t>Sun D, Sun Y, Cheng H.</w:t>
            </w:r>
          </w:p>
        </w:tc>
        <w:tc>
          <w:tcPr>
            <w:tcW w:w="1363" w:type="dxa"/>
            <w:vAlign w:val="center"/>
          </w:tcPr>
          <w:p w14:paraId="1DA77F3A" w14:textId="4DFC1A64"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Deng G, Zhou L, Wang B,</w:t>
            </w:r>
          </w:p>
        </w:tc>
        <w:tc>
          <w:tcPr>
            <w:tcW w:w="1410" w:type="dxa"/>
            <w:vAlign w:val="center"/>
          </w:tcPr>
          <w:p w14:paraId="3DC89170" w14:textId="7CAF2BFC"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Deng G, Zhou L, Wang B, Sun X, Zhang Q, Chen H, Wan N, Ye H, Wu X, Sun D, Sun Y, Cheng H.</w:t>
            </w:r>
          </w:p>
        </w:tc>
        <w:tc>
          <w:tcPr>
            <w:tcW w:w="456" w:type="dxa"/>
            <w:vAlign w:val="center"/>
          </w:tcPr>
          <w:p w14:paraId="52804676" w14:textId="77777777"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否</w:t>
            </w:r>
          </w:p>
        </w:tc>
      </w:tr>
      <w:tr w:rsidR="004E626C" w:rsidRPr="004E626C" w14:paraId="625468D6" w14:textId="77777777" w:rsidTr="00B67E52">
        <w:tc>
          <w:tcPr>
            <w:tcW w:w="456" w:type="dxa"/>
            <w:vAlign w:val="center"/>
          </w:tcPr>
          <w:p w14:paraId="30BA9C1A"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t>2</w:t>
            </w:r>
          </w:p>
        </w:tc>
        <w:tc>
          <w:tcPr>
            <w:tcW w:w="2076" w:type="dxa"/>
            <w:gridSpan w:val="2"/>
            <w:vAlign w:val="center"/>
          </w:tcPr>
          <w:p w14:paraId="14F91950" w14:textId="7F75BEE0"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Allosteric inhibition reveals SHP2-mediated tumor immunosuppression in colon cancer by single-cell transcriptomics</w:t>
            </w:r>
          </w:p>
        </w:tc>
        <w:tc>
          <w:tcPr>
            <w:tcW w:w="1858" w:type="dxa"/>
            <w:vAlign w:val="center"/>
          </w:tcPr>
          <w:p w14:paraId="334CC0BE" w14:textId="2EF26850"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2022 Jan;12(1):149-166</w:t>
            </w:r>
          </w:p>
        </w:tc>
        <w:tc>
          <w:tcPr>
            <w:tcW w:w="861" w:type="dxa"/>
            <w:vAlign w:val="center"/>
          </w:tcPr>
          <w:p w14:paraId="228B1915" w14:textId="6A98D73E"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202</w:t>
            </w:r>
            <w:r w:rsidR="00A755DA">
              <w:rPr>
                <w:rFonts w:eastAsia="宋体" w:hint="eastAsia"/>
                <w:sz w:val="24"/>
                <w:szCs w:val="24"/>
              </w:rPr>
              <w:t>1</w:t>
            </w:r>
            <w:r w:rsidRPr="004E626C">
              <w:rPr>
                <w:rFonts w:eastAsia="宋体"/>
                <w:sz w:val="24"/>
                <w:szCs w:val="24"/>
              </w:rPr>
              <w:t>年</w:t>
            </w:r>
            <w:r w:rsidR="00A755DA">
              <w:rPr>
                <w:rFonts w:eastAsia="宋体" w:hint="eastAsia"/>
                <w:sz w:val="24"/>
                <w:szCs w:val="24"/>
              </w:rPr>
              <w:t>7</w:t>
            </w:r>
            <w:r w:rsidRPr="004E626C">
              <w:rPr>
                <w:rFonts w:eastAsia="宋体"/>
                <w:sz w:val="24"/>
                <w:szCs w:val="24"/>
              </w:rPr>
              <w:t>月</w:t>
            </w:r>
            <w:r w:rsidR="00A755DA">
              <w:rPr>
                <w:rFonts w:eastAsia="宋体" w:hint="eastAsia"/>
                <w:sz w:val="24"/>
                <w:szCs w:val="24"/>
              </w:rPr>
              <w:t>30</w:t>
            </w:r>
            <w:r w:rsidRPr="004E626C">
              <w:rPr>
                <w:rFonts w:eastAsia="宋体"/>
                <w:sz w:val="24"/>
                <w:szCs w:val="24"/>
              </w:rPr>
              <w:t>日</w:t>
            </w:r>
          </w:p>
        </w:tc>
        <w:tc>
          <w:tcPr>
            <w:tcW w:w="1190" w:type="dxa"/>
            <w:vAlign w:val="center"/>
          </w:tcPr>
          <w:p w14:paraId="4D4E0F39" w14:textId="376BEAF0"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Xu Q, Chen H, Chen D, Sun Y</w:t>
            </w:r>
          </w:p>
        </w:tc>
        <w:tc>
          <w:tcPr>
            <w:tcW w:w="1363" w:type="dxa"/>
            <w:vAlign w:val="center"/>
          </w:tcPr>
          <w:p w14:paraId="46AADA51" w14:textId="0088C0AE"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Gao J, Wu Z, Zhao M</w:t>
            </w:r>
          </w:p>
        </w:tc>
        <w:tc>
          <w:tcPr>
            <w:tcW w:w="1410" w:type="dxa"/>
            <w:vAlign w:val="center"/>
          </w:tcPr>
          <w:p w14:paraId="238642C0" w14:textId="46E1A809"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Gao J, Wu Z, Zhao M, Zhang R, Li M, Sun D, Cheng H, Qi X, Shen Y, Xu Q, Chen H, Chen D, Sun Y</w:t>
            </w:r>
          </w:p>
        </w:tc>
        <w:tc>
          <w:tcPr>
            <w:tcW w:w="456" w:type="dxa"/>
            <w:vAlign w:val="center"/>
          </w:tcPr>
          <w:p w14:paraId="70BB73BF" w14:textId="488D6135"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否</w:t>
            </w:r>
          </w:p>
        </w:tc>
      </w:tr>
      <w:tr w:rsidR="004E626C" w:rsidRPr="004E626C" w14:paraId="6F181600" w14:textId="77777777" w:rsidTr="00B67E52">
        <w:tc>
          <w:tcPr>
            <w:tcW w:w="456" w:type="dxa"/>
            <w:vAlign w:val="center"/>
          </w:tcPr>
          <w:p w14:paraId="5B46BCB9"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t>3</w:t>
            </w:r>
          </w:p>
        </w:tc>
        <w:tc>
          <w:tcPr>
            <w:tcW w:w="2076" w:type="dxa"/>
            <w:gridSpan w:val="2"/>
            <w:vAlign w:val="center"/>
          </w:tcPr>
          <w:p w14:paraId="25A60486" w14:textId="30445453"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Single-cell analyses reveal cannabidiol rewires tumor microenvironment via inhibiting alternative activation of macrophage and synergizes with anti-PD-1 in colon cancer</w:t>
            </w:r>
          </w:p>
        </w:tc>
        <w:tc>
          <w:tcPr>
            <w:tcW w:w="1858" w:type="dxa"/>
            <w:vAlign w:val="center"/>
          </w:tcPr>
          <w:p w14:paraId="6D085E3F" w14:textId="6F7B6E69"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2023 Jul;13(7):726-744.</w:t>
            </w:r>
          </w:p>
        </w:tc>
        <w:tc>
          <w:tcPr>
            <w:tcW w:w="861" w:type="dxa"/>
            <w:vAlign w:val="center"/>
          </w:tcPr>
          <w:p w14:paraId="7514815B" w14:textId="732EFDD3"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202</w:t>
            </w:r>
            <w:r w:rsidR="00E80CCE">
              <w:rPr>
                <w:rFonts w:eastAsia="宋体" w:hint="eastAsia"/>
                <w:sz w:val="24"/>
                <w:szCs w:val="24"/>
              </w:rPr>
              <w:t>3</w:t>
            </w:r>
            <w:r w:rsidRPr="004E626C">
              <w:rPr>
                <w:rFonts w:eastAsia="宋体"/>
                <w:sz w:val="24"/>
                <w:szCs w:val="24"/>
              </w:rPr>
              <w:t>年</w:t>
            </w:r>
            <w:r w:rsidR="00E80CCE">
              <w:rPr>
                <w:rFonts w:eastAsia="宋体" w:hint="eastAsia"/>
                <w:sz w:val="24"/>
                <w:szCs w:val="24"/>
              </w:rPr>
              <w:t>4</w:t>
            </w:r>
            <w:r w:rsidRPr="004E626C">
              <w:rPr>
                <w:rFonts w:eastAsia="宋体"/>
                <w:sz w:val="24"/>
                <w:szCs w:val="24"/>
              </w:rPr>
              <w:t>月</w:t>
            </w:r>
            <w:r w:rsidR="00E80CCE">
              <w:rPr>
                <w:rFonts w:eastAsia="宋体" w:hint="eastAsia"/>
                <w:sz w:val="24"/>
                <w:szCs w:val="24"/>
              </w:rPr>
              <w:t>22</w:t>
            </w:r>
            <w:r w:rsidRPr="004E626C">
              <w:rPr>
                <w:rFonts w:eastAsia="宋体"/>
                <w:sz w:val="24"/>
                <w:szCs w:val="24"/>
              </w:rPr>
              <w:t>日</w:t>
            </w:r>
          </w:p>
        </w:tc>
        <w:tc>
          <w:tcPr>
            <w:tcW w:w="1190" w:type="dxa"/>
            <w:vAlign w:val="center"/>
          </w:tcPr>
          <w:p w14:paraId="2EB3849C" w14:textId="4990463B" w:rsidR="00683A89" w:rsidRPr="004E626C" w:rsidRDefault="00E80CCE" w:rsidP="00F939EF">
            <w:pPr>
              <w:spacing w:line="240" w:lineRule="auto"/>
              <w:ind w:firstLine="0"/>
              <w:jc w:val="center"/>
              <w:rPr>
                <w:rFonts w:eastAsia="宋体"/>
                <w:sz w:val="24"/>
                <w:szCs w:val="24"/>
              </w:rPr>
            </w:pPr>
            <w:r w:rsidRPr="00A755DA">
              <w:rPr>
                <w:rFonts w:eastAsia="宋体"/>
                <w:sz w:val="24"/>
                <w:szCs w:val="24"/>
              </w:rPr>
              <w:t>Du Q, Chen H, Sun Y.</w:t>
            </w:r>
          </w:p>
        </w:tc>
        <w:tc>
          <w:tcPr>
            <w:tcW w:w="1363" w:type="dxa"/>
            <w:vAlign w:val="center"/>
          </w:tcPr>
          <w:p w14:paraId="37F31496" w14:textId="762676EA" w:rsidR="00683A89" w:rsidRPr="004E626C" w:rsidRDefault="00E80CCE" w:rsidP="00F939EF">
            <w:pPr>
              <w:spacing w:line="240" w:lineRule="auto"/>
              <w:ind w:firstLine="0"/>
              <w:jc w:val="center"/>
              <w:rPr>
                <w:rFonts w:eastAsia="宋体"/>
                <w:sz w:val="24"/>
                <w:szCs w:val="24"/>
              </w:rPr>
            </w:pPr>
            <w:r w:rsidRPr="00A755DA">
              <w:rPr>
                <w:rFonts w:eastAsia="宋体"/>
                <w:sz w:val="24"/>
                <w:szCs w:val="24"/>
              </w:rPr>
              <w:t>Sun X, Zhou L, Wang Y,</w:t>
            </w:r>
          </w:p>
        </w:tc>
        <w:tc>
          <w:tcPr>
            <w:tcW w:w="1410" w:type="dxa"/>
            <w:vAlign w:val="center"/>
          </w:tcPr>
          <w:p w14:paraId="03699603" w14:textId="1F9FF89E" w:rsidR="00683A89" w:rsidRPr="004E626C" w:rsidRDefault="00A755DA" w:rsidP="00F939EF">
            <w:pPr>
              <w:spacing w:line="240" w:lineRule="auto"/>
              <w:ind w:firstLine="0"/>
              <w:jc w:val="center"/>
              <w:rPr>
                <w:rFonts w:eastAsia="宋体"/>
                <w:sz w:val="24"/>
                <w:szCs w:val="24"/>
              </w:rPr>
            </w:pPr>
            <w:r w:rsidRPr="00A755DA">
              <w:rPr>
                <w:rFonts w:eastAsia="宋体"/>
                <w:sz w:val="24"/>
                <w:szCs w:val="24"/>
              </w:rPr>
              <w:t>Sun X, Zhou L, Wang Y, Deng G, Cao X, Ke B, Wu X, Gu Y, Cheng H, Xu Q, Du Q, Chen H, Sun Y.</w:t>
            </w:r>
          </w:p>
        </w:tc>
        <w:tc>
          <w:tcPr>
            <w:tcW w:w="456" w:type="dxa"/>
            <w:vAlign w:val="center"/>
          </w:tcPr>
          <w:p w14:paraId="04ACAA90" w14:textId="72D6FBF4" w:rsidR="00683A89" w:rsidRPr="004E626C" w:rsidRDefault="00683A89" w:rsidP="00F939EF">
            <w:pPr>
              <w:spacing w:line="240" w:lineRule="auto"/>
              <w:ind w:firstLine="0"/>
              <w:jc w:val="center"/>
              <w:rPr>
                <w:rFonts w:eastAsia="宋体"/>
                <w:sz w:val="24"/>
                <w:szCs w:val="24"/>
              </w:rPr>
            </w:pPr>
            <w:r w:rsidRPr="004E626C">
              <w:rPr>
                <w:rFonts w:eastAsia="宋体"/>
                <w:sz w:val="24"/>
                <w:szCs w:val="24"/>
              </w:rPr>
              <w:t>否</w:t>
            </w:r>
          </w:p>
        </w:tc>
      </w:tr>
      <w:tr w:rsidR="004E626C" w:rsidRPr="004E626C" w14:paraId="400DEBD7" w14:textId="77777777" w:rsidTr="00B67E52">
        <w:tc>
          <w:tcPr>
            <w:tcW w:w="456" w:type="dxa"/>
            <w:vAlign w:val="center"/>
          </w:tcPr>
          <w:p w14:paraId="0A10E6FA"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t>4</w:t>
            </w:r>
          </w:p>
        </w:tc>
        <w:tc>
          <w:tcPr>
            <w:tcW w:w="2076" w:type="dxa"/>
            <w:gridSpan w:val="2"/>
            <w:vAlign w:val="center"/>
          </w:tcPr>
          <w:p w14:paraId="4579CABA" w14:textId="72353663" w:rsidR="00683A89" w:rsidRPr="004E626C" w:rsidRDefault="00316A85" w:rsidP="00F939EF">
            <w:pPr>
              <w:spacing w:line="240" w:lineRule="auto"/>
              <w:ind w:firstLine="0"/>
              <w:jc w:val="center"/>
              <w:rPr>
                <w:rFonts w:eastAsia="宋体"/>
                <w:sz w:val="24"/>
                <w:szCs w:val="24"/>
              </w:rPr>
            </w:pPr>
            <w:r w:rsidRPr="004E626C">
              <w:rPr>
                <w:rFonts w:eastAsia="宋体"/>
                <w:sz w:val="24"/>
                <w:szCs w:val="24"/>
              </w:rPr>
              <w:t>Clinical manifestations of Kawasaki Disease Shock Syndrome</w:t>
            </w:r>
          </w:p>
          <w:p w14:paraId="6C632D77" w14:textId="77777777" w:rsidR="00683A89" w:rsidRPr="004E626C" w:rsidRDefault="00683A89" w:rsidP="00F939EF">
            <w:pPr>
              <w:spacing w:line="240" w:lineRule="auto"/>
              <w:ind w:firstLine="0"/>
              <w:jc w:val="center"/>
              <w:rPr>
                <w:rFonts w:eastAsia="宋体"/>
                <w:sz w:val="24"/>
                <w:szCs w:val="24"/>
              </w:rPr>
            </w:pPr>
          </w:p>
        </w:tc>
        <w:tc>
          <w:tcPr>
            <w:tcW w:w="1858" w:type="dxa"/>
            <w:vAlign w:val="center"/>
          </w:tcPr>
          <w:p w14:paraId="33D41DA6" w14:textId="257A0E10"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2017 Mar:87:366-374.</w:t>
            </w:r>
          </w:p>
        </w:tc>
        <w:tc>
          <w:tcPr>
            <w:tcW w:w="861" w:type="dxa"/>
            <w:vAlign w:val="center"/>
          </w:tcPr>
          <w:p w14:paraId="6B82470A" w14:textId="6E440D56" w:rsidR="00683A89" w:rsidRPr="004E626C" w:rsidRDefault="001959E1" w:rsidP="00F939EF">
            <w:pPr>
              <w:spacing w:line="240" w:lineRule="auto"/>
              <w:ind w:firstLine="0"/>
              <w:jc w:val="center"/>
              <w:rPr>
                <w:rFonts w:eastAsia="宋体"/>
                <w:sz w:val="24"/>
                <w:szCs w:val="24"/>
              </w:rPr>
            </w:pPr>
            <w:r w:rsidRPr="004E626C">
              <w:rPr>
                <w:rFonts w:eastAsia="宋体"/>
                <w:sz w:val="24"/>
                <w:szCs w:val="24"/>
              </w:rPr>
              <w:t>201</w:t>
            </w:r>
            <w:r w:rsidR="00E80CCE">
              <w:rPr>
                <w:rFonts w:eastAsia="宋体" w:hint="eastAsia"/>
                <w:sz w:val="24"/>
                <w:szCs w:val="24"/>
              </w:rPr>
              <w:t>6</w:t>
            </w:r>
            <w:r w:rsidRPr="004E626C">
              <w:rPr>
                <w:rFonts w:eastAsia="宋体"/>
                <w:sz w:val="24"/>
                <w:szCs w:val="24"/>
              </w:rPr>
              <w:t>年</w:t>
            </w:r>
            <w:r w:rsidR="00E80CCE">
              <w:rPr>
                <w:rFonts w:eastAsia="宋体" w:hint="eastAsia"/>
                <w:sz w:val="24"/>
                <w:szCs w:val="24"/>
              </w:rPr>
              <w:t>12</w:t>
            </w:r>
            <w:r w:rsidRPr="004E626C">
              <w:rPr>
                <w:rFonts w:eastAsia="宋体"/>
                <w:sz w:val="24"/>
                <w:szCs w:val="24"/>
              </w:rPr>
              <w:t>月</w:t>
            </w:r>
            <w:r w:rsidR="00E80CCE">
              <w:rPr>
                <w:rFonts w:eastAsia="宋体" w:hint="eastAsia"/>
                <w:sz w:val="24"/>
                <w:szCs w:val="24"/>
              </w:rPr>
              <w:t>21</w:t>
            </w:r>
            <w:r w:rsidR="00E80CCE">
              <w:rPr>
                <w:rFonts w:eastAsia="宋体" w:hint="eastAsia"/>
                <w:sz w:val="24"/>
                <w:szCs w:val="24"/>
              </w:rPr>
              <w:t>日</w:t>
            </w:r>
          </w:p>
        </w:tc>
        <w:tc>
          <w:tcPr>
            <w:tcW w:w="1190" w:type="dxa"/>
            <w:vAlign w:val="center"/>
          </w:tcPr>
          <w:p w14:paraId="7FEC2D62" w14:textId="08274DFD"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Gu Y, Guo W, Xu Q.</w:t>
            </w:r>
          </w:p>
        </w:tc>
        <w:tc>
          <w:tcPr>
            <w:tcW w:w="1363" w:type="dxa"/>
            <w:vAlign w:val="center"/>
          </w:tcPr>
          <w:p w14:paraId="22961864" w14:textId="2F71E808"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Li X, Zhang G</w:t>
            </w:r>
          </w:p>
        </w:tc>
        <w:tc>
          <w:tcPr>
            <w:tcW w:w="1410" w:type="dxa"/>
            <w:vAlign w:val="center"/>
          </w:tcPr>
          <w:p w14:paraId="73327DAE" w14:textId="7C928409"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Li X, Zhang G, Wang Y, Elgehama A, Sun Y, Li L, Gu Y, Guo W, Xu Q.</w:t>
            </w:r>
          </w:p>
        </w:tc>
        <w:tc>
          <w:tcPr>
            <w:tcW w:w="456" w:type="dxa"/>
            <w:vAlign w:val="center"/>
          </w:tcPr>
          <w:p w14:paraId="730C75BE" w14:textId="29337EC7" w:rsidR="00683A89" w:rsidRPr="004E626C" w:rsidRDefault="001959E1" w:rsidP="00F939EF">
            <w:pPr>
              <w:spacing w:line="240" w:lineRule="auto"/>
              <w:ind w:firstLine="0"/>
              <w:jc w:val="center"/>
              <w:rPr>
                <w:rFonts w:eastAsia="宋体"/>
                <w:sz w:val="24"/>
                <w:szCs w:val="24"/>
              </w:rPr>
            </w:pPr>
            <w:r w:rsidRPr="004E626C">
              <w:rPr>
                <w:rFonts w:eastAsia="宋体"/>
                <w:sz w:val="24"/>
                <w:szCs w:val="24"/>
              </w:rPr>
              <w:t>否</w:t>
            </w:r>
          </w:p>
        </w:tc>
      </w:tr>
      <w:tr w:rsidR="004E626C" w:rsidRPr="004E626C" w14:paraId="55A9CDC9" w14:textId="77777777" w:rsidTr="00B67E52">
        <w:tc>
          <w:tcPr>
            <w:tcW w:w="456" w:type="dxa"/>
            <w:vAlign w:val="center"/>
          </w:tcPr>
          <w:p w14:paraId="711D6DA5" w14:textId="77777777" w:rsidR="00683A89" w:rsidRPr="004E626C" w:rsidRDefault="00683A89" w:rsidP="00F939EF">
            <w:pPr>
              <w:spacing w:line="240" w:lineRule="auto"/>
              <w:ind w:firstLine="0"/>
              <w:jc w:val="center"/>
              <w:rPr>
                <w:rFonts w:eastAsia="宋体"/>
                <w:sz w:val="21"/>
                <w:szCs w:val="21"/>
              </w:rPr>
            </w:pPr>
            <w:r w:rsidRPr="004E626C">
              <w:rPr>
                <w:rFonts w:eastAsia="宋体"/>
                <w:sz w:val="21"/>
                <w:szCs w:val="21"/>
              </w:rPr>
              <w:t>5</w:t>
            </w:r>
          </w:p>
        </w:tc>
        <w:tc>
          <w:tcPr>
            <w:tcW w:w="2076" w:type="dxa"/>
            <w:gridSpan w:val="2"/>
            <w:vAlign w:val="center"/>
          </w:tcPr>
          <w:p w14:paraId="11044B48" w14:textId="77777777" w:rsidR="00683A89" w:rsidRPr="004E626C" w:rsidRDefault="00683A89" w:rsidP="00F939EF">
            <w:pPr>
              <w:spacing w:line="240" w:lineRule="auto"/>
              <w:ind w:firstLine="0"/>
              <w:jc w:val="center"/>
              <w:rPr>
                <w:rFonts w:eastAsia="宋体"/>
                <w:sz w:val="24"/>
                <w:szCs w:val="24"/>
              </w:rPr>
            </w:pPr>
          </w:p>
          <w:p w14:paraId="6CC8B1D7" w14:textId="533E5C06"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Combination of Fruquintinib and Anti-PD-1 for the Treatment of Colorectal Cancer</w:t>
            </w:r>
          </w:p>
        </w:tc>
        <w:tc>
          <w:tcPr>
            <w:tcW w:w="1858" w:type="dxa"/>
            <w:vAlign w:val="center"/>
          </w:tcPr>
          <w:p w14:paraId="6A5B7725" w14:textId="2B40ABDD"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2020 Nov 15;205(10):2905-2915</w:t>
            </w:r>
          </w:p>
        </w:tc>
        <w:tc>
          <w:tcPr>
            <w:tcW w:w="861" w:type="dxa"/>
            <w:vAlign w:val="center"/>
          </w:tcPr>
          <w:p w14:paraId="51F6B1F6" w14:textId="567BC7F4" w:rsidR="00683A89" w:rsidRPr="004E626C" w:rsidRDefault="001959E1" w:rsidP="00F939EF">
            <w:pPr>
              <w:spacing w:line="240" w:lineRule="auto"/>
              <w:ind w:firstLine="0"/>
              <w:jc w:val="center"/>
              <w:rPr>
                <w:rFonts w:eastAsia="宋体"/>
                <w:sz w:val="24"/>
                <w:szCs w:val="24"/>
              </w:rPr>
            </w:pPr>
            <w:r w:rsidRPr="004E626C">
              <w:rPr>
                <w:rFonts w:eastAsia="宋体"/>
                <w:sz w:val="24"/>
                <w:szCs w:val="24"/>
              </w:rPr>
              <w:t>202</w:t>
            </w:r>
            <w:r w:rsidR="00E80CCE">
              <w:rPr>
                <w:rFonts w:eastAsia="宋体" w:hint="eastAsia"/>
                <w:sz w:val="24"/>
                <w:szCs w:val="24"/>
              </w:rPr>
              <w:t>0</w:t>
            </w:r>
            <w:r w:rsidRPr="004E626C">
              <w:rPr>
                <w:rFonts w:eastAsia="宋体"/>
                <w:sz w:val="24"/>
                <w:szCs w:val="24"/>
              </w:rPr>
              <w:t>年</w:t>
            </w:r>
            <w:r w:rsidR="00E80CCE">
              <w:rPr>
                <w:rFonts w:eastAsia="宋体" w:hint="eastAsia"/>
                <w:sz w:val="24"/>
                <w:szCs w:val="24"/>
              </w:rPr>
              <w:t>9</w:t>
            </w:r>
            <w:r w:rsidRPr="004E626C">
              <w:rPr>
                <w:rFonts w:eastAsia="宋体"/>
                <w:sz w:val="24"/>
                <w:szCs w:val="24"/>
              </w:rPr>
              <w:t>月</w:t>
            </w:r>
            <w:r w:rsidR="00E80CCE">
              <w:rPr>
                <w:rFonts w:eastAsia="宋体" w:hint="eastAsia"/>
                <w:sz w:val="24"/>
                <w:szCs w:val="24"/>
              </w:rPr>
              <w:t>4</w:t>
            </w:r>
            <w:r w:rsidR="00E80CCE">
              <w:rPr>
                <w:rFonts w:eastAsia="宋体" w:hint="eastAsia"/>
                <w:sz w:val="24"/>
                <w:szCs w:val="24"/>
              </w:rPr>
              <w:t>日</w:t>
            </w:r>
          </w:p>
        </w:tc>
        <w:tc>
          <w:tcPr>
            <w:tcW w:w="1190" w:type="dxa"/>
            <w:vAlign w:val="center"/>
          </w:tcPr>
          <w:p w14:paraId="00161D50" w14:textId="4EFFC8D5"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Guo W, Xu Q, Gu Y</w:t>
            </w:r>
          </w:p>
        </w:tc>
        <w:tc>
          <w:tcPr>
            <w:tcW w:w="1363" w:type="dxa"/>
            <w:vAlign w:val="center"/>
          </w:tcPr>
          <w:p w14:paraId="6B6F2B99" w14:textId="73604D87"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Wang Y, Wei B,</w:t>
            </w:r>
          </w:p>
        </w:tc>
        <w:tc>
          <w:tcPr>
            <w:tcW w:w="1410" w:type="dxa"/>
            <w:vAlign w:val="center"/>
          </w:tcPr>
          <w:p w14:paraId="22E88CDD" w14:textId="5F571B6C" w:rsidR="00683A89" w:rsidRPr="004E626C" w:rsidRDefault="00E80CCE" w:rsidP="00F939EF">
            <w:pPr>
              <w:spacing w:line="240" w:lineRule="auto"/>
              <w:ind w:firstLine="0"/>
              <w:jc w:val="center"/>
              <w:rPr>
                <w:rFonts w:eastAsia="宋体"/>
                <w:sz w:val="24"/>
                <w:szCs w:val="24"/>
              </w:rPr>
            </w:pPr>
            <w:r w:rsidRPr="00E80CCE">
              <w:rPr>
                <w:rFonts w:eastAsia="宋体"/>
                <w:sz w:val="24"/>
                <w:szCs w:val="24"/>
              </w:rPr>
              <w:t xml:space="preserve">Wang Y, Wei B, Gao J, Cai X, Xu L, Zhong H, Wang B, Sun Y, Guo W, </w:t>
            </w:r>
            <w:r w:rsidRPr="00E80CCE">
              <w:rPr>
                <w:rFonts w:eastAsia="宋体"/>
                <w:sz w:val="24"/>
                <w:szCs w:val="24"/>
              </w:rPr>
              <w:lastRenderedPageBreak/>
              <w:t>Xu Q, Gu Y</w:t>
            </w:r>
          </w:p>
        </w:tc>
        <w:tc>
          <w:tcPr>
            <w:tcW w:w="456" w:type="dxa"/>
            <w:vAlign w:val="center"/>
          </w:tcPr>
          <w:p w14:paraId="4E70BA59" w14:textId="3D8AE010" w:rsidR="00683A89" w:rsidRPr="004E626C" w:rsidRDefault="004E626C" w:rsidP="00F939EF">
            <w:pPr>
              <w:spacing w:line="240" w:lineRule="auto"/>
              <w:ind w:firstLine="0"/>
              <w:jc w:val="center"/>
              <w:rPr>
                <w:rFonts w:eastAsia="宋体"/>
                <w:sz w:val="24"/>
                <w:szCs w:val="24"/>
              </w:rPr>
            </w:pPr>
            <w:r w:rsidRPr="004E626C">
              <w:rPr>
                <w:rFonts w:eastAsia="宋体"/>
                <w:sz w:val="24"/>
                <w:szCs w:val="24"/>
              </w:rPr>
              <w:lastRenderedPageBreak/>
              <w:t>否</w:t>
            </w:r>
          </w:p>
        </w:tc>
      </w:tr>
      <w:tr w:rsidR="001959E1" w:rsidRPr="004E626C" w14:paraId="4CAE104A" w14:textId="77777777" w:rsidTr="00B67E52">
        <w:tc>
          <w:tcPr>
            <w:tcW w:w="456" w:type="dxa"/>
            <w:vAlign w:val="center"/>
          </w:tcPr>
          <w:p w14:paraId="668C4E17" w14:textId="0748BF29" w:rsidR="001959E1" w:rsidRPr="004E626C" w:rsidRDefault="004E626C" w:rsidP="00F939EF">
            <w:pPr>
              <w:spacing w:line="240" w:lineRule="auto"/>
              <w:ind w:firstLine="0"/>
              <w:jc w:val="center"/>
              <w:rPr>
                <w:rFonts w:eastAsia="宋体"/>
                <w:sz w:val="21"/>
                <w:szCs w:val="21"/>
              </w:rPr>
            </w:pPr>
            <w:r w:rsidRPr="004E626C">
              <w:rPr>
                <w:rFonts w:eastAsia="宋体"/>
                <w:sz w:val="21"/>
                <w:szCs w:val="21"/>
              </w:rPr>
              <w:lastRenderedPageBreak/>
              <w:t>6</w:t>
            </w:r>
          </w:p>
        </w:tc>
        <w:tc>
          <w:tcPr>
            <w:tcW w:w="2076" w:type="dxa"/>
            <w:gridSpan w:val="2"/>
            <w:vAlign w:val="center"/>
          </w:tcPr>
          <w:p w14:paraId="2F9CC57D" w14:textId="7D30C45B"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Andrographolide potentiates PD-1 blockade immunotherapy by inhibiting COX2-mediated PGE2 release</w:t>
            </w:r>
          </w:p>
        </w:tc>
        <w:tc>
          <w:tcPr>
            <w:tcW w:w="1858" w:type="dxa"/>
            <w:vAlign w:val="center"/>
          </w:tcPr>
          <w:p w14:paraId="2C510CED" w14:textId="407366BD"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2020 Apr:81:106206</w:t>
            </w:r>
          </w:p>
        </w:tc>
        <w:tc>
          <w:tcPr>
            <w:tcW w:w="861" w:type="dxa"/>
            <w:vAlign w:val="center"/>
          </w:tcPr>
          <w:p w14:paraId="3C69A2A2" w14:textId="4BABC680" w:rsidR="001959E1" w:rsidRPr="004E626C" w:rsidRDefault="001959E1" w:rsidP="00F939EF">
            <w:pPr>
              <w:spacing w:line="240" w:lineRule="auto"/>
              <w:ind w:firstLine="0"/>
              <w:jc w:val="center"/>
              <w:rPr>
                <w:rFonts w:eastAsia="宋体"/>
                <w:sz w:val="24"/>
                <w:szCs w:val="24"/>
              </w:rPr>
            </w:pPr>
            <w:r w:rsidRPr="004E626C">
              <w:rPr>
                <w:rFonts w:eastAsia="宋体"/>
                <w:sz w:val="24"/>
                <w:szCs w:val="24"/>
              </w:rPr>
              <w:t>2020</w:t>
            </w:r>
            <w:r w:rsidRPr="004E626C">
              <w:rPr>
                <w:rFonts w:eastAsia="宋体"/>
                <w:sz w:val="24"/>
                <w:szCs w:val="24"/>
              </w:rPr>
              <w:t>年</w:t>
            </w:r>
            <w:r w:rsidR="00EC3F4A">
              <w:rPr>
                <w:rFonts w:eastAsia="宋体" w:hint="eastAsia"/>
                <w:sz w:val="24"/>
                <w:szCs w:val="24"/>
              </w:rPr>
              <w:t>1</w:t>
            </w:r>
            <w:r w:rsidR="00EC3F4A">
              <w:rPr>
                <w:rFonts w:eastAsia="宋体" w:hint="eastAsia"/>
                <w:sz w:val="24"/>
                <w:szCs w:val="24"/>
              </w:rPr>
              <w:t>月</w:t>
            </w:r>
            <w:r w:rsidR="00EC3F4A">
              <w:rPr>
                <w:rFonts w:eastAsia="宋体" w:hint="eastAsia"/>
                <w:sz w:val="24"/>
                <w:szCs w:val="24"/>
              </w:rPr>
              <w:t>7</w:t>
            </w:r>
            <w:r w:rsidR="00EC3F4A">
              <w:rPr>
                <w:rFonts w:eastAsia="宋体" w:hint="eastAsia"/>
                <w:sz w:val="24"/>
                <w:szCs w:val="24"/>
              </w:rPr>
              <w:t>日</w:t>
            </w:r>
          </w:p>
        </w:tc>
        <w:tc>
          <w:tcPr>
            <w:tcW w:w="1190" w:type="dxa"/>
            <w:vAlign w:val="center"/>
          </w:tcPr>
          <w:p w14:paraId="3B910615" w14:textId="432F19A5"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Sun Y.</w:t>
            </w:r>
          </w:p>
        </w:tc>
        <w:tc>
          <w:tcPr>
            <w:tcW w:w="1363" w:type="dxa"/>
            <w:vAlign w:val="center"/>
          </w:tcPr>
          <w:p w14:paraId="45A31651" w14:textId="4A731A45"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Liu W, Fan T</w:t>
            </w:r>
          </w:p>
        </w:tc>
        <w:tc>
          <w:tcPr>
            <w:tcW w:w="1410" w:type="dxa"/>
            <w:vAlign w:val="center"/>
          </w:tcPr>
          <w:p w14:paraId="1C9BEE3B" w14:textId="1487930B"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Liu W, Fan T, Li M, Zhang G, Guo W, Yang X, Jiang C, Li X, Xu X, Tang A, Liu K, Liu L, Kong L, Xu Q, Sun Y.</w:t>
            </w:r>
          </w:p>
        </w:tc>
        <w:tc>
          <w:tcPr>
            <w:tcW w:w="456" w:type="dxa"/>
            <w:vAlign w:val="center"/>
          </w:tcPr>
          <w:p w14:paraId="250F07E1" w14:textId="13C28DE6"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否</w:t>
            </w:r>
          </w:p>
        </w:tc>
      </w:tr>
      <w:tr w:rsidR="001959E1" w:rsidRPr="004E626C" w14:paraId="10BE2397" w14:textId="77777777" w:rsidTr="00B67E52">
        <w:tc>
          <w:tcPr>
            <w:tcW w:w="456" w:type="dxa"/>
            <w:vAlign w:val="center"/>
          </w:tcPr>
          <w:p w14:paraId="56C18520" w14:textId="0CDA41D1" w:rsidR="001959E1" w:rsidRPr="004E626C" w:rsidRDefault="004E626C" w:rsidP="00F939EF">
            <w:pPr>
              <w:spacing w:line="240" w:lineRule="auto"/>
              <w:ind w:firstLine="0"/>
              <w:jc w:val="center"/>
              <w:rPr>
                <w:rFonts w:eastAsia="宋体"/>
                <w:sz w:val="24"/>
              </w:rPr>
            </w:pPr>
            <w:r w:rsidRPr="004E626C">
              <w:rPr>
                <w:rFonts w:eastAsia="宋体"/>
                <w:sz w:val="24"/>
              </w:rPr>
              <w:t>7</w:t>
            </w:r>
          </w:p>
        </w:tc>
        <w:tc>
          <w:tcPr>
            <w:tcW w:w="2076" w:type="dxa"/>
            <w:gridSpan w:val="2"/>
            <w:vAlign w:val="center"/>
          </w:tcPr>
          <w:p w14:paraId="591D1136" w14:textId="4B9F0EFF"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 xml:space="preserve">Andrographolide reversed 5-FU resistance in human colorectal cancer by elevating BAX expression </w:t>
            </w:r>
          </w:p>
        </w:tc>
        <w:tc>
          <w:tcPr>
            <w:tcW w:w="1858" w:type="dxa"/>
            <w:vAlign w:val="center"/>
          </w:tcPr>
          <w:p w14:paraId="4B2A36BC" w14:textId="320F1EB1"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2016 Dec 1:121:8-17.</w:t>
            </w:r>
          </w:p>
        </w:tc>
        <w:tc>
          <w:tcPr>
            <w:tcW w:w="861" w:type="dxa"/>
            <w:vAlign w:val="center"/>
          </w:tcPr>
          <w:p w14:paraId="2D829647" w14:textId="0725711C" w:rsidR="001959E1" w:rsidRPr="004E626C" w:rsidRDefault="001959E1" w:rsidP="00F939EF">
            <w:pPr>
              <w:spacing w:line="240" w:lineRule="auto"/>
              <w:ind w:firstLine="0"/>
              <w:jc w:val="center"/>
              <w:rPr>
                <w:rFonts w:eastAsia="宋体"/>
                <w:sz w:val="24"/>
                <w:szCs w:val="24"/>
              </w:rPr>
            </w:pPr>
            <w:r w:rsidRPr="004E626C">
              <w:rPr>
                <w:rFonts w:eastAsia="宋体"/>
                <w:sz w:val="24"/>
                <w:szCs w:val="24"/>
              </w:rPr>
              <w:t>20</w:t>
            </w:r>
            <w:r w:rsidR="00DC2614">
              <w:rPr>
                <w:rFonts w:eastAsia="宋体" w:hint="eastAsia"/>
                <w:sz w:val="24"/>
                <w:szCs w:val="24"/>
              </w:rPr>
              <w:t>16</w:t>
            </w:r>
            <w:r w:rsidRPr="004E626C">
              <w:rPr>
                <w:rFonts w:eastAsia="宋体"/>
                <w:sz w:val="24"/>
                <w:szCs w:val="24"/>
              </w:rPr>
              <w:t>年</w:t>
            </w:r>
            <w:r w:rsidR="00DC2614">
              <w:rPr>
                <w:rFonts w:eastAsia="宋体" w:hint="eastAsia"/>
                <w:sz w:val="24"/>
                <w:szCs w:val="24"/>
              </w:rPr>
              <w:t>9</w:t>
            </w:r>
            <w:r w:rsidRPr="004E626C">
              <w:rPr>
                <w:rFonts w:eastAsia="宋体"/>
                <w:sz w:val="24"/>
                <w:szCs w:val="24"/>
              </w:rPr>
              <w:t>月</w:t>
            </w:r>
            <w:r w:rsidR="00DC2614">
              <w:rPr>
                <w:rFonts w:eastAsia="宋体" w:hint="eastAsia"/>
                <w:sz w:val="24"/>
                <w:szCs w:val="24"/>
              </w:rPr>
              <w:t>22</w:t>
            </w:r>
            <w:r w:rsidR="00DC2614">
              <w:rPr>
                <w:rFonts w:eastAsia="宋体" w:hint="eastAsia"/>
                <w:sz w:val="24"/>
                <w:szCs w:val="24"/>
              </w:rPr>
              <w:t>日</w:t>
            </w:r>
          </w:p>
        </w:tc>
        <w:tc>
          <w:tcPr>
            <w:tcW w:w="1190" w:type="dxa"/>
            <w:vAlign w:val="center"/>
          </w:tcPr>
          <w:p w14:paraId="05CBDC51" w14:textId="43252D80"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Xu Q, Sun Y, Gu Y.</w:t>
            </w:r>
          </w:p>
        </w:tc>
        <w:tc>
          <w:tcPr>
            <w:tcW w:w="1363" w:type="dxa"/>
            <w:vAlign w:val="center"/>
          </w:tcPr>
          <w:p w14:paraId="78CFBD94" w14:textId="1A33A839"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Wang W, Guo W, Li L</w:t>
            </w:r>
          </w:p>
        </w:tc>
        <w:tc>
          <w:tcPr>
            <w:tcW w:w="1410" w:type="dxa"/>
            <w:vAlign w:val="center"/>
          </w:tcPr>
          <w:p w14:paraId="54A8D2C5" w14:textId="42792D81" w:rsidR="001959E1" w:rsidRPr="004E626C" w:rsidRDefault="00EC3F4A" w:rsidP="00F939EF">
            <w:pPr>
              <w:spacing w:line="240" w:lineRule="auto"/>
              <w:ind w:firstLine="0"/>
              <w:jc w:val="center"/>
              <w:rPr>
                <w:rFonts w:eastAsia="宋体"/>
                <w:sz w:val="24"/>
                <w:szCs w:val="24"/>
              </w:rPr>
            </w:pPr>
            <w:r w:rsidRPr="00EC3F4A">
              <w:rPr>
                <w:rFonts w:eastAsia="宋体"/>
                <w:sz w:val="24"/>
                <w:szCs w:val="24"/>
              </w:rPr>
              <w:t>Wang W, Guo W, Li L, Fu Z, Liu W, Gao J, Shu Y, Xu Q, Sun Y, Gu Y.</w:t>
            </w:r>
          </w:p>
        </w:tc>
        <w:tc>
          <w:tcPr>
            <w:tcW w:w="456" w:type="dxa"/>
            <w:vAlign w:val="center"/>
          </w:tcPr>
          <w:p w14:paraId="6BAAC115" w14:textId="29CA59FE"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否</w:t>
            </w:r>
          </w:p>
        </w:tc>
      </w:tr>
      <w:tr w:rsidR="001959E1" w:rsidRPr="004E626C" w14:paraId="428E6A3C" w14:textId="77777777" w:rsidTr="00B67E52">
        <w:tc>
          <w:tcPr>
            <w:tcW w:w="456" w:type="dxa"/>
            <w:vAlign w:val="center"/>
          </w:tcPr>
          <w:p w14:paraId="064F07E7" w14:textId="2C1BB210" w:rsidR="001959E1" w:rsidRPr="004E626C" w:rsidRDefault="004E626C" w:rsidP="00F939EF">
            <w:pPr>
              <w:spacing w:line="240" w:lineRule="auto"/>
              <w:ind w:firstLine="0"/>
              <w:jc w:val="center"/>
              <w:rPr>
                <w:rFonts w:eastAsia="宋体"/>
                <w:sz w:val="24"/>
              </w:rPr>
            </w:pPr>
            <w:r w:rsidRPr="004E626C">
              <w:rPr>
                <w:rFonts w:eastAsia="宋体"/>
                <w:sz w:val="24"/>
              </w:rPr>
              <w:t>8</w:t>
            </w:r>
          </w:p>
        </w:tc>
        <w:tc>
          <w:tcPr>
            <w:tcW w:w="2076" w:type="dxa"/>
            <w:gridSpan w:val="2"/>
            <w:vAlign w:val="center"/>
          </w:tcPr>
          <w:p w14:paraId="03907E9B" w14:textId="77777777" w:rsidR="00DC2614" w:rsidRPr="00DC2614" w:rsidRDefault="00DC2614" w:rsidP="00DC2614">
            <w:pPr>
              <w:spacing w:line="240" w:lineRule="auto"/>
              <w:ind w:firstLine="0"/>
              <w:jc w:val="center"/>
              <w:rPr>
                <w:rFonts w:eastAsia="宋体"/>
                <w:sz w:val="24"/>
                <w:szCs w:val="24"/>
              </w:rPr>
            </w:pPr>
            <w:r w:rsidRPr="00DC2614">
              <w:rPr>
                <w:rFonts w:eastAsia="宋体"/>
                <w:sz w:val="24"/>
                <w:szCs w:val="24"/>
              </w:rPr>
              <w:t>Targeting MAPK14 by Lobeline Upregulates Slurp1-Mediated Inhibition of Alternative Activation of TAM and Retards Colorectal Cancer Growth</w:t>
            </w:r>
          </w:p>
          <w:p w14:paraId="20EEEA7C" w14:textId="45AFC7CB" w:rsidR="001959E1" w:rsidRPr="00DC2614" w:rsidRDefault="001959E1" w:rsidP="00F939EF">
            <w:pPr>
              <w:spacing w:line="240" w:lineRule="auto"/>
              <w:ind w:firstLine="0"/>
              <w:jc w:val="center"/>
              <w:rPr>
                <w:rFonts w:eastAsia="宋体"/>
                <w:sz w:val="24"/>
                <w:szCs w:val="24"/>
              </w:rPr>
            </w:pPr>
          </w:p>
        </w:tc>
        <w:tc>
          <w:tcPr>
            <w:tcW w:w="1858" w:type="dxa"/>
            <w:vAlign w:val="center"/>
          </w:tcPr>
          <w:p w14:paraId="08A6480E" w14:textId="61DFBDFA"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2025 Mar;12(10):e2407900.</w:t>
            </w:r>
          </w:p>
        </w:tc>
        <w:tc>
          <w:tcPr>
            <w:tcW w:w="861" w:type="dxa"/>
            <w:vAlign w:val="center"/>
          </w:tcPr>
          <w:p w14:paraId="6E26EC9E" w14:textId="471847C3"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202</w:t>
            </w:r>
            <w:r w:rsidR="00DC2614">
              <w:rPr>
                <w:rFonts w:eastAsia="宋体" w:hint="eastAsia"/>
                <w:sz w:val="24"/>
                <w:szCs w:val="24"/>
              </w:rPr>
              <w:t>5</w:t>
            </w:r>
            <w:r w:rsidRPr="004E626C">
              <w:rPr>
                <w:rFonts w:eastAsia="宋体"/>
                <w:sz w:val="24"/>
                <w:szCs w:val="24"/>
              </w:rPr>
              <w:t>年</w:t>
            </w:r>
            <w:r w:rsidRPr="004E626C">
              <w:rPr>
                <w:rFonts w:eastAsia="宋体"/>
                <w:sz w:val="24"/>
                <w:szCs w:val="24"/>
              </w:rPr>
              <w:t>1</w:t>
            </w:r>
            <w:r w:rsidRPr="004E626C">
              <w:rPr>
                <w:rFonts w:eastAsia="宋体"/>
                <w:sz w:val="24"/>
                <w:szCs w:val="24"/>
              </w:rPr>
              <w:t>月</w:t>
            </w:r>
            <w:r w:rsidR="00DC2614">
              <w:rPr>
                <w:rFonts w:eastAsia="宋体" w:hint="eastAsia"/>
                <w:sz w:val="24"/>
                <w:szCs w:val="24"/>
              </w:rPr>
              <w:t>22</w:t>
            </w:r>
            <w:r w:rsidR="00DC2614">
              <w:rPr>
                <w:rFonts w:eastAsia="宋体" w:hint="eastAsia"/>
                <w:sz w:val="24"/>
                <w:szCs w:val="24"/>
              </w:rPr>
              <w:t>日</w:t>
            </w:r>
          </w:p>
        </w:tc>
        <w:tc>
          <w:tcPr>
            <w:tcW w:w="1190" w:type="dxa"/>
            <w:vAlign w:val="center"/>
          </w:tcPr>
          <w:p w14:paraId="665057B1" w14:textId="404F237C"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Sun D, Shen Y, Sun Y, Cheng H</w:t>
            </w:r>
          </w:p>
        </w:tc>
        <w:tc>
          <w:tcPr>
            <w:tcW w:w="1363" w:type="dxa"/>
            <w:vAlign w:val="center"/>
          </w:tcPr>
          <w:p w14:paraId="33410987" w14:textId="367A09BC"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Zhao M</w:t>
            </w:r>
          </w:p>
        </w:tc>
        <w:tc>
          <w:tcPr>
            <w:tcW w:w="1410" w:type="dxa"/>
            <w:vAlign w:val="center"/>
          </w:tcPr>
          <w:p w14:paraId="61174CEB" w14:textId="1260156A"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Zhao M, Zhou L, Zhang Q, Wang M, Dong Y, Wang Y, Pei R, He E, Liang Y, Shen Y, Deng G, Chen H, Sun D, Shen Y, Sun Y, Cheng H</w:t>
            </w:r>
          </w:p>
        </w:tc>
        <w:tc>
          <w:tcPr>
            <w:tcW w:w="456" w:type="dxa"/>
            <w:vAlign w:val="center"/>
          </w:tcPr>
          <w:p w14:paraId="55EEBB25" w14:textId="52EB29E8"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否</w:t>
            </w:r>
          </w:p>
        </w:tc>
      </w:tr>
      <w:tr w:rsidR="001959E1" w:rsidRPr="004E626C" w14:paraId="40F50263" w14:textId="77777777" w:rsidTr="00B67E52">
        <w:tc>
          <w:tcPr>
            <w:tcW w:w="456" w:type="dxa"/>
            <w:vAlign w:val="center"/>
          </w:tcPr>
          <w:p w14:paraId="1ABC722D" w14:textId="70A16BF1" w:rsidR="001959E1" w:rsidRPr="004E626C" w:rsidRDefault="004E626C" w:rsidP="00F939EF">
            <w:pPr>
              <w:spacing w:line="240" w:lineRule="auto"/>
              <w:ind w:firstLine="0"/>
              <w:jc w:val="center"/>
              <w:rPr>
                <w:rFonts w:eastAsia="宋体"/>
                <w:sz w:val="24"/>
              </w:rPr>
            </w:pPr>
            <w:r w:rsidRPr="004E626C">
              <w:rPr>
                <w:rFonts w:eastAsia="宋体"/>
                <w:sz w:val="24"/>
              </w:rPr>
              <w:t>9</w:t>
            </w:r>
          </w:p>
        </w:tc>
        <w:tc>
          <w:tcPr>
            <w:tcW w:w="2076" w:type="dxa"/>
            <w:gridSpan w:val="2"/>
            <w:vAlign w:val="center"/>
          </w:tcPr>
          <w:p w14:paraId="4A74F2D3" w14:textId="78241041"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Novel role of Sarco/endoplasmic reticulum calcium ATPase 2 in development of colorectal cancer and its regulation by F36, a curcumin analog</w:t>
            </w:r>
          </w:p>
        </w:tc>
        <w:tc>
          <w:tcPr>
            <w:tcW w:w="1858" w:type="dxa"/>
            <w:vAlign w:val="center"/>
          </w:tcPr>
          <w:p w14:paraId="039477A0" w14:textId="354295A1"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2014 Oct;68(8):1141-8.</w:t>
            </w:r>
          </w:p>
        </w:tc>
        <w:tc>
          <w:tcPr>
            <w:tcW w:w="861" w:type="dxa"/>
            <w:vAlign w:val="center"/>
          </w:tcPr>
          <w:p w14:paraId="71BDE8F9" w14:textId="26FAC6EA"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20</w:t>
            </w:r>
            <w:r w:rsidR="00DC2614">
              <w:rPr>
                <w:rFonts w:eastAsia="宋体" w:hint="eastAsia"/>
                <w:sz w:val="24"/>
                <w:szCs w:val="24"/>
              </w:rPr>
              <w:t>14</w:t>
            </w:r>
            <w:r w:rsidRPr="004E626C">
              <w:rPr>
                <w:rFonts w:eastAsia="宋体"/>
                <w:sz w:val="24"/>
                <w:szCs w:val="24"/>
              </w:rPr>
              <w:t>年</w:t>
            </w:r>
            <w:r w:rsidR="00DC2614">
              <w:rPr>
                <w:rFonts w:eastAsia="宋体" w:hint="eastAsia"/>
                <w:sz w:val="24"/>
                <w:szCs w:val="24"/>
              </w:rPr>
              <w:t>10</w:t>
            </w:r>
            <w:r w:rsidR="00DC2614">
              <w:rPr>
                <w:rFonts w:eastAsia="宋体" w:hint="eastAsia"/>
                <w:sz w:val="24"/>
                <w:szCs w:val="24"/>
              </w:rPr>
              <w:t>月</w:t>
            </w:r>
            <w:r w:rsidR="00DC2614">
              <w:rPr>
                <w:rFonts w:eastAsia="宋体" w:hint="eastAsia"/>
                <w:sz w:val="24"/>
                <w:szCs w:val="24"/>
              </w:rPr>
              <w:t>16</w:t>
            </w:r>
            <w:r w:rsidR="00DC2614">
              <w:rPr>
                <w:rFonts w:eastAsia="宋体" w:hint="eastAsia"/>
                <w:sz w:val="24"/>
                <w:szCs w:val="24"/>
              </w:rPr>
              <w:t>日</w:t>
            </w:r>
          </w:p>
        </w:tc>
        <w:tc>
          <w:tcPr>
            <w:tcW w:w="1190" w:type="dxa"/>
            <w:vAlign w:val="center"/>
          </w:tcPr>
          <w:p w14:paraId="1D9F8CF9" w14:textId="1DCE5893"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Wu X, Xu Q</w:t>
            </w:r>
          </w:p>
        </w:tc>
        <w:tc>
          <w:tcPr>
            <w:tcW w:w="1363" w:type="dxa"/>
            <w:vAlign w:val="center"/>
          </w:tcPr>
          <w:p w14:paraId="0CEFF152" w14:textId="252A78DD"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Fan L</w:t>
            </w:r>
          </w:p>
        </w:tc>
        <w:tc>
          <w:tcPr>
            <w:tcW w:w="1410" w:type="dxa"/>
            <w:vAlign w:val="center"/>
          </w:tcPr>
          <w:p w14:paraId="6C09877D" w14:textId="0322B365" w:rsidR="001959E1" w:rsidRPr="004E626C" w:rsidRDefault="00DC2614" w:rsidP="00F939EF">
            <w:pPr>
              <w:spacing w:line="240" w:lineRule="auto"/>
              <w:ind w:firstLine="0"/>
              <w:jc w:val="center"/>
              <w:rPr>
                <w:rFonts w:eastAsia="宋体"/>
                <w:sz w:val="24"/>
                <w:szCs w:val="24"/>
              </w:rPr>
            </w:pPr>
            <w:r w:rsidRPr="00DC2614">
              <w:rPr>
                <w:rFonts w:eastAsia="宋体"/>
                <w:sz w:val="24"/>
                <w:szCs w:val="24"/>
              </w:rPr>
              <w:t>Fan L, Li A, Li W, Cai P, Yang B, Zhang M, Gu Y, Shu Y, Sun Y, Shen Y, Wu X, Hu G, Wu X, Xu Q</w:t>
            </w:r>
          </w:p>
        </w:tc>
        <w:tc>
          <w:tcPr>
            <w:tcW w:w="456" w:type="dxa"/>
            <w:vAlign w:val="center"/>
          </w:tcPr>
          <w:p w14:paraId="449FC929" w14:textId="563960CA" w:rsidR="001959E1" w:rsidRPr="004E626C" w:rsidRDefault="004E626C" w:rsidP="00F939EF">
            <w:pPr>
              <w:spacing w:line="240" w:lineRule="auto"/>
              <w:ind w:firstLine="0"/>
              <w:jc w:val="center"/>
              <w:rPr>
                <w:rFonts w:eastAsia="宋体"/>
                <w:sz w:val="24"/>
                <w:szCs w:val="24"/>
              </w:rPr>
            </w:pPr>
            <w:r w:rsidRPr="004E626C">
              <w:rPr>
                <w:rFonts w:eastAsia="宋体"/>
                <w:sz w:val="24"/>
                <w:szCs w:val="24"/>
              </w:rPr>
              <w:t>否</w:t>
            </w:r>
          </w:p>
        </w:tc>
      </w:tr>
      <w:tr w:rsidR="004E626C" w:rsidRPr="004E626C" w14:paraId="03DF027C" w14:textId="77777777" w:rsidTr="00B67E52">
        <w:tc>
          <w:tcPr>
            <w:tcW w:w="456" w:type="dxa"/>
            <w:vAlign w:val="center"/>
          </w:tcPr>
          <w:p w14:paraId="3498BA43" w14:textId="32FA8D3E" w:rsidR="004E626C" w:rsidRPr="004E626C" w:rsidRDefault="004E626C" w:rsidP="00F939EF">
            <w:pPr>
              <w:spacing w:line="240" w:lineRule="auto"/>
              <w:ind w:firstLine="0"/>
              <w:jc w:val="center"/>
              <w:rPr>
                <w:rFonts w:eastAsia="宋体"/>
                <w:sz w:val="24"/>
              </w:rPr>
            </w:pPr>
            <w:r w:rsidRPr="004E626C">
              <w:rPr>
                <w:rFonts w:eastAsia="宋体"/>
                <w:sz w:val="24"/>
              </w:rPr>
              <w:t>10</w:t>
            </w:r>
          </w:p>
        </w:tc>
        <w:tc>
          <w:tcPr>
            <w:tcW w:w="2076" w:type="dxa"/>
            <w:gridSpan w:val="2"/>
            <w:vAlign w:val="center"/>
          </w:tcPr>
          <w:p w14:paraId="622E6D30" w14:textId="1B266677" w:rsidR="004E626C" w:rsidRPr="004E626C" w:rsidRDefault="00DC2614" w:rsidP="00F939EF">
            <w:pPr>
              <w:spacing w:line="240" w:lineRule="auto"/>
              <w:ind w:firstLine="0"/>
              <w:jc w:val="center"/>
              <w:rPr>
                <w:rFonts w:eastAsia="宋体"/>
                <w:sz w:val="24"/>
                <w:szCs w:val="24"/>
              </w:rPr>
            </w:pPr>
            <w:r w:rsidRPr="00DC2614">
              <w:rPr>
                <w:rFonts w:eastAsia="宋体"/>
                <w:sz w:val="24"/>
                <w:szCs w:val="24"/>
              </w:rPr>
              <w:t xml:space="preserve">Small molecule RL71 targets </w:t>
            </w:r>
            <w:r w:rsidRPr="00DC2614">
              <w:rPr>
                <w:rFonts w:eastAsia="宋体"/>
                <w:sz w:val="24"/>
                <w:szCs w:val="24"/>
              </w:rPr>
              <w:lastRenderedPageBreak/>
              <w:t>SERCA2 at a novel site in the treatment of human colorectal cancer</w:t>
            </w:r>
          </w:p>
        </w:tc>
        <w:tc>
          <w:tcPr>
            <w:tcW w:w="1858" w:type="dxa"/>
            <w:vAlign w:val="center"/>
          </w:tcPr>
          <w:p w14:paraId="2A1FA3E7" w14:textId="41883FC1" w:rsidR="004E626C" w:rsidRPr="004E626C" w:rsidRDefault="00DC2614" w:rsidP="00F939EF">
            <w:pPr>
              <w:spacing w:line="240" w:lineRule="auto"/>
              <w:ind w:firstLine="0"/>
              <w:jc w:val="center"/>
              <w:rPr>
                <w:rFonts w:eastAsia="宋体"/>
                <w:sz w:val="24"/>
                <w:szCs w:val="24"/>
              </w:rPr>
            </w:pPr>
            <w:r w:rsidRPr="00DC2614">
              <w:rPr>
                <w:rFonts w:eastAsia="宋体"/>
                <w:sz w:val="24"/>
                <w:szCs w:val="24"/>
              </w:rPr>
              <w:lastRenderedPageBreak/>
              <w:t>2015 Nov 10;6(35):37613-25</w:t>
            </w:r>
          </w:p>
        </w:tc>
        <w:tc>
          <w:tcPr>
            <w:tcW w:w="861" w:type="dxa"/>
            <w:vAlign w:val="center"/>
          </w:tcPr>
          <w:p w14:paraId="1ADFAA1D" w14:textId="0D58D50F" w:rsidR="004E626C" w:rsidRPr="004E626C" w:rsidRDefault="004E626C" w:rsidP="00F939EF">
            <w:pPr>
              <w:spacing w:line="240" w:lineRule="auto"/>
              <w:ind w:firstLine="0"/>
              <w:jc w:val="center"/>
              <w:rPr>
                <w:rFonts w:eastAsia="宋体"/>
                <w:sz w:val="24"/>
                <w:szCs w:val="24"/>
              </w:rPr>
            </w:pPr>
            <w:r w:rsidRPr="004E626C">
              <w:rPr>
                <w:rFonts w:eastAsia="宋体"/>
                <w:sz w:val="24"/>
                <w:szCs w:val="24"/>
              </w:rPr>
              <w:t>20</w:t>
            </w:r>
            <w:r w:rsidR="00DC2614">
              <w:rPr>
                <w:rFonts w:eastAsia="宋体" w:hint="eastAsia"/>
                <w:sz w:val="24"/>
                <w:szCs w:val="24"/>
              </w:rPr>
              <w:t>15</w:t>
            </w:r>
            <w:r w:rsidRPr="004E626C">
              <w:rPr>
                <w:rFonts w:eastAsia="宋体"/>
                <w:sz w:val="24"/>
                <w:szCs w:val="24"/>
              </w:rPr>
              <w:t>年</w:t>
            </w:r>
            <w:r w:rsidR="00DC2614">
              <w:rPr>
                <w:rFonts w:eastAsia="宋体" w:hint="eastAsia"/>
                <w:sz w:val="24"/>
                <w:szCs w:val="24"/>
              </w:rPr>
              <w:t>9</w:t>
            </w:r>
            <w:r w:rsidR="00DC2614">
              <w:rPr>
                <w:rFonts w:eastAsia="宋体" w:hint="eastAsia"/>
                <w:sz w:val="24"/>
                <w:szCs w:val="24"/>
              </w:rPr>
              <w:lastRenderedPageBreak/>
              <w:t>月</w:t>
            </w:r>
            <w:r w:rsidR="00DC2614">
              <w:rPr>
                <w:rFonts w:eastAsia="宋体" w:hint="eastAsia"/>
                <w:sz w:val="24"/>
                <w:szCs w:val="24"/>
              </w:rPr>
              <w:t>26</w:t>
            </w:r>
            <w:r w:rsidR="00DC2614">
              <w:rPr>
                <w:rFonts w:eastAsia="宋体" w:hint="eastAsia"/>
                <w:sz w:val="24"/>
                <w:szCs w:val="24"/>
              </w:rPr>
              <w:t>日</w:t>
            </w:r>
          </w:p>
        </w:tc>
        <w:tc>
          <w:tcPr>
            <w:tcW w:w="1190" w:type="dxa"/>
            <w:vAlign w:val="center"/>
          </w:tcPr>
          <w:p w14:paraId="118DE22B" w14:textId="6D812B11" w:rsidR="004E626C" w:rsidRPr="004E626C" w:rsidRDefault="00DC2614" w:rsidP="00F939EF">
            <w:pPr>
              <w:spacing w:line="240" w:lineRule="auto"/>
              <w:ind w:firstLine="0"/>
              <w:jc w:val="center"/>
              <w:rPr>
                <w:rFonts w:eastAsia="宋体"/>
                <w:sz w:val="24"/>
                <w:szCs w:val="24"/>
              </w:rPr>
            </w:pPr>
            <w:r w:rsidRPr="00DC2614">
              <w:rPr>
                <w:rFonts w:eastAsia="宋体"/>
                <w:sz w:val="24"/>
                <w:szCs w:val="24"/>
              </w:rPr>
              <w:lastRenderedPageBreak/>
              <w:t>Shen Y, Xu Q.</w:t>
            </w:r>
          </w:p>
        </w:tc>
        <w:tc>
          <w:tcPr>
            <w:tcW w:w="1363" w:type="dxa"/>
            <w:vAlign w:val="center"/>
          </w:tcPr>
          <w:p w14:paraId="0B2A57FA" w14:textId="6B7326E7" w:rsidR="004E626C" w:rsidRPr="004E626C" w:rsidRDefault="00DC2614" w:rsidP="00F939EF">
            <w:pPr>
              <w:spacing w:line="240" w:lineRule="auto"/>
              <w:ind w:firstLine="0"/>
              <w:jc w:val="center"/>
              <w:rPr>
                <w:rFonts w:eastAsia="宋体"/>
                <w:sz w:val="24"/>
                <w:szCs w:val="24"/>
              </w:rPr>
            </w:pPr>
            <w:r w:rsidRPr="00DC2614">
              <w:rPr>
                <w:rFonts w:eastAsia="宋体"/>
                <w:sz w:val="24"/>
                <w:szCs w:val="24"/>
              </w:rPr>
              <w:t xml:space="preserve">Yang B, Zhang </w:t>
            </w:r>
            <w:r w:rsidRPr="00DC2614">
              <w:rPr>
                <w:rFonts w:eastAsia="宋体"/>
                <w:sz w:val="24"/>
                <w:szCs w:val="24"/>
              </w:rPr>
              <w:lastRenderedPageBreak/>
              <w:t>M,</w:t>
            </w:r>
          </w:p>
        </w:tc>
        <w:tc>
          <w:tcPr>
            <w:tcW w:w="1410" w:type="dxa"/>
            <w:vAlign w:val="center"/>
          </w:tcPr>
          <w:p w14:paraId="727DC8D1" w14:textId="3F04AB11" w:rsidR="004E626C" w:rsidRPr="004E626C" w:rsidRDefault="00DC2614" w:rsidP="00F939EF">
            <w:pPr>
              <w:spacing w:line="240" w:lineRule="auto"/>
              <w:ind w:firstLine="0"/>
              <w:jc w:val="center"/>
              <w:rPr>
                <w:rFonts w:eastAsia="宋体"/>
                <w:sz w:val="24"/>
                <w:szCs w:val="24"/>
              </w:rPr>
            </w:pPr>
            <w:r w:rsidRPr="00DC2614">
              <w:rPr>
                <w:rFonts w:eastAsia="宋体"/>
                <w:sz w:val="24"/>
                <w:szCs w:val="24"/>
              </w:rPr>
              <w:lastRenderedPageBreak/>
              <w:t xml:space="preserve">Yang B, Zhang M, </w:t>
            </w:r>
            <w:r w:rsidRPr="00DC2614">
              <w:rPr>
                <w:rFonts w:eastAsia="宋体"/>
                <w:sz w:val="24"/>
                <w:szCs w:val="24"/>
              </w:rPr>
              <w:lastRenderedPageBreak/>
              <w:t>Gao J, Li J, Fan L, Xiang G, Wang X, Wang X, Wu X, Sun Y, Wu X, Liang G, Shen Y, Xu Q.</w:t>
            </w:r>
          </w:p>
        </w:tc>
        <w:tc>
          <w:tcPr>
            <w:tcW w:w="456" w:type="dxa"/>
            <w:vAlign w:val="center"/>
          </w:tcPr>
          <w:p w14:paraId="5E8DE034" w14:textId="72431267" w:rsidR="004E626C" w:rsidRPr="004E626C" w:rsidRDefault="004E626C" w:rsidP="00F939EF">
            <w:pPr>
              <w:spacing w:line="240" w:lineRule="auto"/>
              <w:ind w:firstLine="0"/>
              <w:jc w:val="center"/>
              <w:rPr>
                <w:rFonts w:eastAsia="宋体"/>
                <w:sz w:val="24"/>
                <w:szCs w:val="24"/>
              </w:rPr>
            </w:pPr>
            <w:r w:rsidRPr="004E626C">
              <w:rPr>
                <w:rFonts w:eastAsia="宋体"/>
                <w:sz w:val="24"/>
                <w:szCs w:val="24"/>
              </w:rPr>
              <w:lastRenderedPageBreak/>
              <w:t>否</w:t>
            </w:r>
          </w:p>
        </w:tc>
      </w:tr>
      <w:tr w:rsidR="00DC2614" w:rsidRPr="004E626C" w14:paraId="3A5FCC71" w14:textId="77777777" w:rsidTr="00B67E52">
        <w:tc>
          <w:tcPr>
            <w:tcW w:w="456" w:type="dxa"/>
            <w:vAlign w:val="center"/>
          </w:tcPr>
          <w:p w14:paraId="208480E5" w14:textId="23027652" w:rsidR="00DC2614" w:rsidRPr="004E626C" w:rsidRDefault="00DC2614" w:rsidP="00F939EF">
            <w:pPr>
              <w:spacing w:line="240" w:lineRule="auto"/>
              <w:ind w:firstLine="0"/>
              <w:jc w:val="center"/>
              <w:rPr>
                <w:rFonts w:eastAsia="宋体"/>
                <w:sz w:val="24"/>
              </w:rPr>
            </w:pPr>
            <w:r>
              <w:rPr>
                <w:rFonts w:eastAsia="宋体" w:hint="eastAsia"/>
                <w:sz w:val="24"/>
              </w:rPr>
              <w:lastRenderedPageBreak/>
              <w:t>11</w:t>
            </w:r>
          </w:p>
        </w:tc>
        <w:tc>
          <w:tcPr>
            <w:tcW w:w="2076" w:type="dxa"/>
            <w:gridSpan w:val="2"/>
            <w:vAlign w:val="center"/>
          </w:tcPr>
          <w:p w14:paraId="16519B13" w14:textId="25726477" w:rsidR="00DC2614" w:rsidRPr="00DC2614" w:rsidRDefault="00DC2614" w:rsidP="00F939EF">
            <w:pPr>
              <w:spacing w:line="240" w:lineRule="auto"/>
              <w:ind w:firstLine="0"/>
              <w:jc w:val="center"/>
              <w:rPr>
                <w:rFonts w:eastAsia="宋体"/>
                <w:sz w:val="24"/>
                <w:szCs w:val="24"/>
              </w:rPr>
            </w:pPr>
            <w:r w:rsidRPr="00DC2614">
              <w:rPr>
                <w:rFonts w:eastAsia="宋体"/>
                <w:sz w:val="24"/>
                <w:szCs w:val="24"/>
              </w:rPr>
              <w:t>Apatinib enhanced anti-PD-1 therapy for colon cancer in mice via promoting PD-L1 expression</w:t>
            </w:r>
          </w:p>
        </w:tc>
        <w:tc>
          <w:tcPr>
            <w:tcW w:w="1858" w:type="dxa"/>
            <w:vAlign w:val="center"/>
          </w:tcPr>
          <w:p w14:paraId="53B6DF20" w14:textId="038C32ED" w:rsidR="00DC2614" w:rsidRPr="00DC2614" w:rsidRDefault="00DC2614" w:rsidP="00F939EF">
            <w:pPr>
              <w:spacing w:line="240" w:lineRule="auto"/>
              <w:ind w:firstLine="0"/>
              <w:jc w:val="center"/>
              <w:rPr>
                <w:rFonts w:eastAsia="宋体"/>
                <w:sz w:val="24"/>
                <w:szCs w:val="24"/>
              </w:rPr>
            </w:pPr>
            <w:r w:rsidRPr="00DC2614">
              <w:rPr>
                <w:rFonts w:eastAsia="宋体"/>
                <w:sz w:val="24"/>
                <w:szCs w:val="24"/>
              </w:rPr>
              <w:t>2020 Nov:88:106858.</w:t>
            </w:r>
          </w:p>
        </w:tc>
        <w:tc>
          <w:tcPr>
            <w:tcW w:w="861" w:type="dxa"/>
            <w:vAlign w:val="center"/>
          </w:tcPr>
          <w:p w14:paraId="299AA372" w14:textId="197C9D6B" w:rsidR="00DC2614" w:rsidRPr="004E626C" w:rsidRDefault="00DC2614" w:rsidP="00F939EF">
            <w:pPr>
              <w:spacing w:line="240" w:lineRule="auto"/>
              <w:ind w:firstLine="0"/>
              <w:jc w:val="center"/>
              <w:rPr>
                <w:rFonts w:eastAsia="宋体"/>
                <w:sz w:val="24"/>
                <w:szCs w:val="24"/>
              </w:rPr>
            </w:pPr>
            <w:r>
              <w:rPr>
                <w:rFonts w:eastAsia="宋体" w:hint="eastAsia"/>
                <w:sz w:val="24"/>
                <w:szCs w:val="24"/>
              </w:rPr>
              <w:t>2020</w:t>
            </w:r>
            <w:r>
              <w:rPr>
                <w:rFonts w:eastAsia="宋体" w:hint="eastAsia"/>
                <w:sz w:val="24"/>
                <w:szCs w:val="24"/>
              </w:rPr>
              <w:t>年</w:t>
            </w:r>
            <w:r>
              <w:rPr>
                <w:rFonts w:eastAsia="宋体" w:hint="eastAsia"/>
                <w:sz w:val="24"/>
                <w:szCs w:val="24"/>
              </w:rPr>
              <w:t>7</w:t>
            </w:r>
            <w:r>
              <w:rPr>
                <w:rFonts w:eastAsia="宋体" w:hint="eastAsia"/>
                <w:sz w:val="24"/>
                <w:szCs w:val="24"/>
              </w:rPr>
              <w:t>月</w:t>
            </w:r>
            <w:r>
              <w:rPr>
                <w:rFonts w:eastAsia="宋体" w:hint="eastAsia"/>
                <w:sz w:val="24"/>
                <w:szCs w:val="24"/>
              </w:rPr>
              <w:t>27</w:t>
            </w:r>
            <w:r>
              <w:rPr>
                <w:rFonts w:eastAsia="宋体" w:hint="eastAsia"/>
                <w:sz w:val="24"/>
                <w:szCs w:val="24"/>
              </w:rPr>
              <w:t>日</w:t>
            </w:r>
          </w:p>
        </w:tc>
        <w:tc>
          <w:tcPr>
            <w:tcW w:w="1190" w:type="dxa"/>
            <w:vAlign w:val="center"/>
          </w:tcPr>
          <w:p w14:paraId="2C7D1792" w14:textId="3C774867" w:rsidR="00DC2614" w:rsidRPr="00DC2614" w:rsidRDefault="00DC2614" w:rsidP="00F939EF">
            <w:pPr>
              <w:spacing w:line="240" w:lineRule="auto"/>
              <w:ind w:firstLine="0"/>
              <w:jc w:val="center"/>
              <w:rPr>
                <w:rFonts w:eastAsia="宋体"/>
                <w:sz w:val="24"/>
                <w:szCs w:val="24"/>
              </w:rPr>
            </w:pPr>
            <w:r w:rsidRPr="00DC2614">
              <w:rPr>
                <w:rFonts w:eastAsia="宋体"/>
                <w:sz w:val="24"/>
                <w:szCs w:val="24"/>
              </w:rPr>
              <w:t>Xu Q, Guo W, Gu Y</w:t>
            </w:r>
          </w:p>
        </w:tc>
        <w:tc>
          <w:tcPr>
            <w:tcW w:w="1363" w:type="dxa"/>
            <w:vAlign w:val="center"/>
          </w:tcPr>
          <w:p w14:paraId="55FDF6A2" w14:textId="70677DEB" w:rsidR="00DC2614" w:rsidRPr="00DC2614" w:rsidRDefault="00DC2614" w:rsidP="00F939EF">
            <w:pPr>
              <w:spacing w:line="240" w:lineRule="auto"/>
              <w:ind w:firstLine="0"/>
              <w:jc w:val="center"/>
              <w:rPr>
                <w:rFonts w:eastAsia="宋体"/>
                <w:sz w:val="24"/>
                <w:szCs w:val="24"/>
              </w:rPr>
            </w:pPr>
            <w:r w:rsidRPr="00DC2614">
              <w:rPr>
                <w:rFonts w:eastAsia="宋体"/>
                <w:sz w:val="24"/>
                <w:szCs w:val="24"/>
              </w:rPr>
              <w:t>Cai X, Wei B, Li L</w:t>
            </w:r>
          </w:p>
        </w:tc>
        <w:tc>
          <w:tcPr>
            <w:tcW w:w="1410" w:type="dxa"/>
            <w:vAlign w:val="center"/>
          </w:tcPr>
          <w:p w14:paraId="0AEB8058" w14:textId="2A7BF466" w:rsidR="00DC2614" w:rsidRPr="00DC2614" w:rsidRDefault="00DC2614" w:rsidP="00F939EF">
            <w:pPr>
              <w:spacing w:line="240" w:lineRule="auto"/>
              <w:ind w:firstLine="0"/>
              <w:jc w:val="center"/>
              <w:rPr>
                <w:rFonts w:eastAsia="宋体"/>
                <w:sz w:val="24"/>
                <w:szCs w:val="24"/>
              </w:rPr>
            </w:pPr>
            <w:r w:rsidRPr="00DC2614">
              <w:rPr>
                <w:rFonts w:eastAsia="宋体"/>
                <w:sz w:val="24"/>
                <w:szCs w:val="24"/>
              </w:rPr>
              <w:t>Cai X, Wei B, Li L, Chen X, Liu W, Cui J, Lin Y, Sun Y, Xu Q, Guo W, Gu Y</w:t>
            </w:r>
          </w:p>
        </w:tc>
        <w:tc>
          <w:tcPr>
            <w:tcW w:w="456" w:type="dxa"/>
            <w:vAlign w:val="center"/>
          </w:tcPr>
          <w:p w14:paraId="07A75B22" w14:textId="77777777" w:rsidR="00DC2614" w:rsidRPr="004E626C" w:rsidRDefault="00DC2614" w:rsidP="00F939EF">
            <w:pPr>
              <w:spacing w:line="240" w:lineRule="auto"/>
              <w:ind w:firstLine="0"/>
              <w:jc w:val="center"/>
              <w:rPr>
                <w:rFonts w:eastAsia="宋体"/>
                <w:sz w:val="24"/>
                <w:szCs w:val="24"/>
              </w:rPr>
            </w:pPr>
          </w:p>
        </w:tc>
      </w:tr>
    </w:tbl>
    <w:p w14:paraId="275C058B" w14:textId="77777777" w:rsidR="004D04A8" w:rsidRPr="004E626C" w:rsidRDefault="004D04A8">
      <w:pPr>
        <w:rPr>
          <w:rFonts w:eastAsia="宋体"/>
        </w:rPr>
      </w:pPr>
    </w:p>
    <w:sectPr w:rsidR="004D04A8" w:rsidRPr="004E62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68A55" w14:textId="77777777" w:rsidR="00B3788D" w:rsidRDefault="00B3788D" w:rsidP="00683A89">
      <w:pPr>
        <w:spacing w:line="240" w:lineRule="auto"/>
      </w:pPr>
      <w:r>
        <w:separator/>
      </w:r>
    </w:p>
  </w:endnote>
  <w:endnote w:type="continuationSeparator" w:id="0">
    <w:p w14:paraId="04DBAF96" w14:textId="77777777" w:rsidR="00B3788D" w:rsidRDefault="00B3788D" w:rsidP="00683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A00002BF" w:usb1="38CF7CFA" w:usb2="00082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204B4" w14:textId="77777777" w:rsidR="00B3788D" w:rsidRDefault="00B3788D" w:rsidP="00683A89">
      <w:pPr>
        <w:spacing w:line="240" w:lineRule="auto"/>
      </w:pPr>
      <w:r>
        <w:separator/>
      </w:r>
    </w:p>
  </w:footnote>
  <w:footnote w:type="continuationSeparator" w:id="0">
    <w:p w14:paraId="68549113" w14:textId="77777777" w:rsidR="00B3788D" w:rsidRDefault="00B3788D" w:rsidP="00683A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A8"/>
    <w:rsid w:val="00072465"/>
    <w:rsid w:val="00080CD6"/>
    <w:rsid w:val="00142DAA"/>
    <w:rsid w:val="001959E1"/>
    <w:rsid w:val="001C0D4D"/>
    <w:rsid w:val="001D448E"/>
    <w:rsid w:val="001D4861"/>
    <w:rsid w:val="001D7D4F"/>
    <w:rsid w:val="00316A85"/>
    <w:rsid w:val="00334CC9"/>
    <w:rsid w:val="004D04A8"/>
    <w:rsid w:val="004E626C"/>
    <w:rsid w:val="00565673"/>
    <w:rsid w:val="005B0597"/>
    <w:rsid w:val="00683A89"/>
    <w:rsid w:val="00817E96"/>
    <w:rsid w:val="00941CD8"/>
    <w:rsid w:val="009B2FD3"/>
    <w:rsid w:val="00A755DA"/>
    <w:rsid w:val="00B3788D"/>
    <w:rsid w:val="00B67E52"/>
    <w:rsid w:val="00BC6B4F"/>
    <w:rsid w:val="00C0553A"/>
    <w:rsid w:val="00C070EA"/>
    <w:rsid w:val="00C1361E"/>
    <w:rsid w:val="00DC2614"/>
    <w:rsid w:val="00E80CCE"/>
    <w:rsid w:val="00EC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5007F"/>
  <w15:chartTrackingRefBased/>
  <w15:docId w15:val="{4301E7B3-82AC-4984-A6CF-72754051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89"/>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A89"/>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a4">
    <w:name w:val="页眉 字符"/>
    <w:basedOn w:val="a0"/>
    <w:link w:val="a3"/>
    <w:uiPriority w:val="99"/>
    <w:rsid w:val="00683A89"/>
    <w:rPr>
      <w:sz w:val="18"/>
      <w:szCs w:val="18"/>
    </w:rPr>
  </w:style>
  <w:style w:type="paragraph" w:styleId="a5">
    <w:name w:val="footer"/>
    <w:basedOn w:val="a"/>
    <w:link w:val="a6"/>
    <w:uiPriority w:val="99"/>
    <w:unhideWhenUsed/>
    <w:rsid w:val="00683A89"/>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a6">
    <w:name w:val="页脚 字符"/>
    <w:basedOn w:val="a0"/>
    <w:link w:val="a5"/>
    <w:uiPriority w:val="99"/>
    <w:rsid w:val="00683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8332">
      <w:bodyDiv w:val="1"/>
      <w:marLeft w:val="0"/>
      <w:marRight w:val="0"/>
      <w:marTop w:val="0"/>
      <w:marBottom w:val="0"/>
      <w:divBdr>
        <w:top w:val="none" w:sz="0" w:space="0" w:color="auto"/>
        <w:left w:val="none" w:sz="0" w:space="0" w:color="auto"/>
        <w:bottom w:val="none" w:sz="0" w:space="0" w:color="auto"/>
        <w:right w:val="none" w:sz="0" w:space="0" w:color="auto"/>
      </w:divBdr>
    </w:div>
    <w:div w:id="375005284">
      <w:bodyDiv w:val="1"/>
      <w:marLeft w:val="0"/>
      <w:marRight w:val="0"/>
      <w:marTop w:val="0"/>
      <w:marBottom w:val="0"/>
      <w:divBdr>
        <w:top w:val="none" w:sz="0" w:space="0" w:color="auto"/>
        <w:left w:val="none" w:sz="0" w:space="0" w:color="auto"/>
        <w:bottom w:val="none" w:sz="0" w:space="0" w:color="auto"/>
        <w:right w:val="none" w:sz="0" w:space="0" w:color="auto"/>
      </w:divBdr>
    </w:div>
    <w:div w:id="1592854720">
      <w:bodyDiv w:val="1"/>
      <w:marLeft w:val="0"/>
      <w:marRight w:val="0"/>
      <w:marTop w:val="0"/>
      <w:marBottom w:val="0"/>
      <w:divBdr>
        <w:top w:val="none" w:sz="0" w:space="0" w:color="auto"/>
        <w:left w:val="none" w:sz="0" w:space="0" w:color="auto"/>
        <w:bottom w:val="none" w:sz="0" w:space="0" w:color="auto"/>
        <w:right w:val="none" w:sz="0" w:space="0" w:color="auto"/>
      </w:divBdr>
    </w:div>
    <w:div w:id="16619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昊杰</dc:creator>
  <cp:keywords/>
  <dc:description/>
  <cp:lastModifiedBy>DELL</cp:lastModifiedBy>
  <cp:revision>6</cp:revision>
  <dcterms:created xsi:type="dcterms:W3CDTF">2026-06-23T02:15:00Z</dcterms:created>
  <dcterms:modified xsi:type="dcterms:W3CDTF">2026-06-23T03:10:00Z</dcterms:modified>
</cp:coreProperties>
</file>